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AA8" w:rsidRPr="003E1150" w:rsidRDefault="00187AA8" w:rsidP="00715CC5">
      <w:pPr>
        <w:pStyle w:val="p0"/>
        <w:spacing w:before="0" w:beforeAutospacing="0" w:after="0" w:afterAutospacing="0" w:line="360" w:lineRule="auto"/>
        <w:ind w:leftChars="100" w:left="320" w:firstLineChars="710" w:firstLine="1711"/>
      </w:pPr>
      <w:r w:rsidRPr="003E1150">
        <w:rPr>
          <w:rFonts w:hint="eastAsia"/>
          <w:b/>
          <w:bCs/>
          <w:color w:val="000000"/>
        </w:rPr>
        <w:t>人感染H7N9禽流感诊疗方案</w:t>
      </w:r>
      <w:r w:rsidRPr="003E1150">
        <w:rPr>
          <w:rStyle w:val="a3"/>
          <w:rFonts w:hint="eastAsia"/>
          <w:color w:val="000000"/>
        </w:rPr>
        <w:t>（2014年版）</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人感染H7N9禽流感是由H7N9禽流感病毒引起的急性呼吸道传染病，其中重症肺炎病例常可合并急性呼吸窘迫综合征、感染性休克，甚至多器官功能衰竭。早发现、早报告、早诊断、早治疗，加强重症病例救治，注意中西医并重，是有效防控、提高治愈率、降低病死率的关键。</w:t>
      </w:r>
      <w:bookmarkStart w:id="0" w:name="_GoBack"/>
      <w:bookmarkEnd w:id="0"/>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 xml:space="preserve">一、病原学 </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禽流感病毒属正粘病毒科甲型流感病毒属。甲型流感病毒颗粒呈多形性，其中球形直径80～120nm，有囊膜。基因组为分节段单股负链RNA。依据其外膜血凝素（H）和神经氨酸酶（N）蛋白抗原性不同，目前可分为16个H亚型（H1～H16）和9个N亚型（N1～N9）。禽甲型流感病毒除感染禽外，还可感染人、猪、马、水貂和海洋哺乳动物。可感染人的禽流感病毒亚型为H5N1、H9N2、H7N7、H7N2、H7N3等，此次为H7N9禽流感病毒。该病毒为新型重配病毒，编码HA的基因来源于H7N3，编码NA的基因来源于H7N9，其6个内部基因来自于H9N2禽流感病毒。</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禽流感病毒普遍对热敏感，对低温抵抗力较强，65℃加热30分钟或煮沸（100℃）2分钟以上可灭活。病毒在较低温下可存活1周，在4℃水中或有甘油存在的情况下可保持活力1年以上。</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二、流行病学</w:t>
      </w:r>
    </w:p>
    <w:p w:rsidR="00187AA8" w:rsidRPr="003E1150" w:rsidRDefault="00187AA8" w:rsidP="00715CC5">
      <w:pPr>
        <w:pStyle w:val="p0"/>
        <w:spacing w:before="0" w:beforeAutospacing="0" w:after="0" w:afterAutospacing="0" w:line="360" w:lineRule="auto"/>
        <w:ind w:left="320" w:firstLine="643"/>
        <w:jc w:val="both"/>
      </w:pPr>
      <w:r w:rsidRPr="003E1150">
        <w:rPr>
          <w:rFonts w:hint="eastAsia"/>
          <w:b/>
          <w:bCs/>
          <w:color w:val="000000"/>
        </w:rPr>
        <w:t>（一）传染源。</w:t>
      </w:r>
      <w:r w:rsidRPr="003E1150">
        <w:rPr>
          <w:rFonts w:hint="eastAsia"/>
          <w:color w:val="000000"/>
        </w:rPr>
        <w:t>目前已经在禽类及其分泌物或排泄物以及活禽市场环境标本中检测和分离到H7N9禽流感病毒，与人感染H7N9禽流感病毒高度同源。传染源可</w:t>
      </w:r>
      <w:r w:rsidRPr="003E1150">
        <w:rPr>
          <w:rFonts w:hint="eastAsia"/>
          <w:color w:val="000000"/>
        </w:rPr>
        <w:lastRenderedPageBreak/>
        <w:t>能为携带H7N9禽流感病毒的禽类。目前，大部分为散发病例，有个别家庭聚集发病现象，但尚无持续人际间传播的证据。</w:t>
      </w:r>
    </w:p>
    <w:p w:rsidR="00187AA8" w:rsidRPr="003E1150" w:rsidRDefault="00187AA8" w:rsidP="00715CC5">
      <w:pPr>
        <w:pStyle w:val="p0"/>
        <w:spacing w:before="0" w:beforeAutospacing="0" w:after="0" w:afterAutospacing="0" w:line="360" w:lineRule="auto"/>
        <w:ind w:left="320" w:firstLine="643"/>
        <w:jc w:val="both"/>
      </w:pPr>
      <w:r w:rsidRPr="003E1150">
        <w:rPr>
          <w:rFonts w:hint="eastAsia"/>
          <w:b/>
          <w:bCs/>
          <w:color w:val="000000"/>
        </w:rPr>
        <w:t>（二）传播途径。</w:t>
      </w:r>
      <w:r w:rsidRPr="003E1150">
        <w:rPr>
          <w:rFonts w:hint="eastAsia"/>
          <w:color w:val="000000"/>
        </w:rPr>
        <w:t>具体途径可经呼吸道传播或密切接触感染禽类的分泌物或排泄物而获得感染；或通过接触病毒污染的环境传播至人；不排除有限的非持续的人传人。</w:t>
      </w:r>
    </w:p>
    <w:p w:rsidR="00187AA8" w:rsidRPr="003E1150" w:rsidRDefault="00187AA8" w:rsidP="00715CC5">
      <w:pPr>
        <w:pStyle w:val="p0"/>
        <w:spacing w:before="0" w:beforeAutospacing="0" w:after="0" w:afterAutospacing="0" w:line="360" w:lineRule="auto"/>
        <w:ind w:left="320" w:firstLine="643"/>
        <w:jc w:val="both"/>
      </w:pPr>
      <w:r w:rsidRPr="003E1150">
        <w:rPr>
          <w:rFonts w:hint="eastAsia"/>
          <w:b/>
          <w:bCs/>
          <w:color w:val="000000"/>
        </w:rPr>
        <w:t>（三）高危人群。</w:t>
      </w:r>
      <w:r w:rsidRPr="003E1150">
        <w:rPr>
          <w:rFonts w:hint="eastAsia"/>
          <w:color w:val="000000"/>
        </w:rPr>
        <w:t>在发病前1周内接触过禽类或者到过活禽市场者，特别是老年人。</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三、发病机制和病理</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H7N9禽流感病毒可以同时结合唾液酸α-2,3型受体（禽流感病毒受体）和唾液酸α-2,6型受体（人流感病毒受体），较H5N1禽流感病毒更易与人上呼吸道上皮细胞（唾液酸α-2,6型受体为主）结合，相对于季节性流感病毒更容易感染人的下呼吸道上皮细胞（唾液酸α-2,3型受体为主）。H7N9禽流感病毒感染人体后，可以诱发细胞因子风暴，导致全身炎症反应，可出现ARDS、休克及多脏器功能衰竭。个别重症病例下呼吸道病毒可持续阳性至病程的3周以上。</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四、临床表现</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根据流感的潜伏期及现有人感染H7N9禽流感病例的调查结果，潜伏期一般为7天以内。</w:t>
      </w:r>
    </w:p>
    <w:p w:rsidR="00187AA8" w:rsidRPr="003E1150" w:rsidRDefault="00187AA8" w:rsidP="00715CC5">
      <w:pPr>
        <w:pStyle w:val="p0"/>
        <w:spacing w:before="0" w:beforeAutospacing="0" w:after="0" w:afterAutospacing="0" w:line="360" w:lineRule="auto"/>
        <w:ind w:left="320" w:firstLine="643"/>
        <w:jc w:val="both"/>
      </w:pPr>
      <w:r w:rsidRPr="003E1150">
        <w:rPr>
          <w:rFonts w:hint="eastAsia"/>
          <w:b/>
          <w:bCs/>
          <w:color w:val="000000"/>
        </w:rPr>
        <w:t>（一）症状、体征和临床特点。</w:t>
      </w:r>
      <w:r w:rsidRPr="003E1150">
        <w:rPr>
          <w:rFonts w:hint="eastAsia"/>
          <w:color w:val="000000"/>
        </w:rPr>
        <w:t>患者一般表现为流感样症状，如发热、咳嗽、少痰，可伴有头痛、肌肉酸痛、腹泻等全身症状。重症患者病情发展迅速，多在发</w:t>
      </w:r>
      <w:r w:rsidRPr="003E1150">
        <w:rPr>
          <w:rFonts w:hint="eastAsia"/>
          <w:color w:val="000000"/>
        </w:rPr>
        <w:lastRenderedPageBreak/>
        <w:t>病3～7天出现重症肺炎，体温大多持续在39℃以上，出现呼吸困难，可伴有咯血痰。</w:t>
      </w:r>
      <w:proofErr w:type="gramStart"/>
      <w:r w:rsidRPr="003E1150">
        <w:rPr>
          <w:rFonts w:hint="eastAsia"/>
          <w:color w:val="000000"/>
        </w:rPr>
        <w:t>常快速</w:t>
      </w:r>
      <w:proofErr w:type="gramEnd"/>
      <w:r w:rsidRPr="003E1150">
        <w:rPr>
          <w:rFonts w:hint="eastAsia"/>
          <w:color w:val="000000"/>
        </w:rPr>
        <w:t>进展为急性呼吸窘迫综合征、脓毒症、感染性休克，甚至多器官功能障碍，部分患者可出现胸腔积液等表现。</w:t>
      </w:r>
    </w:p>
    <w:p w:rsidR="00187AA8" w:rsidRPr="003E1150" w:rsidRDefault="00187AA8" w:rsidP="00715CC5">
      <w:pPr>
        <w:pStyle w:val="p0"/>
        <w:spacing w:before="0" w:beforeAutospacing="0" w:after="0" w:afterAutospacing="0" w:line="360" w:lineRule="auto"/>
        <w:ind w:left="320" w:firstLine="643"/>
        <w:jc w:val="both"/>
      </w:pPr>
      <w:r w:rsidRPr="003E1150">
        <w:rPr>
          <w:rFonts w:hint="eastAsia"/>
          <w:b/>
          <w:bCs/>
          <w:color w:val="000000"/>
        </w:rPr>
        <w:t>（二）实验室检查。</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1.血常规。白细胞总数一般不高或降低。重症患者多有白细胞总数及淋巴细胞减少，可有血小板降低。</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2.血生化检查。多有肌酸激酶、乳酸脱氢酶、天门冬氨酸氨基转移酶、丙氨酸氨基转移酶升高，C反应蛋白升高，肌红蛋白可升高。</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3.病原学及相关检测。抗病毒治疗之前必须采集呼吸道标本送检（如鼻咽分泌物、口腔含漱液、呼吸道分泌物、气管吸出物），气管深部咳痰或气管吸出物检测阳性率高于上呼吸道标本。有病原学检测条件的医疗机构应尽快检测，无病原学检测条件的医疗机构应留取标本尽快送指定机构检测。</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（1）核酸检测。对可疑患者呼吸道标本采用real－time PCR（或普通RT-PCR）检测H7N9禽流感病毒核酸，在人感染H7N9禽流感病毒病例早期识别中宜首选核酸检测。对重症病例应定期行呼吸道分泌物核酸检测，直至阴转。有人工气道者优先采集气道内吸取物（ETA）。</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（2）甲型流感病毒抗原检测。呼吸道标本甲型流感病毒抗原快速检测阳性。仅适用于没有核酸检测条件的医疗机构作为初筛实验。</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（3）病毒分离。从患者呼吸道标本中分离H7N9禽流感病毒。</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lastRenderedPageBreak/>
        <w:t>（4）动态检测急性期和恢复期双份血清H7N9禽流感病毒特异性抗体水平呈4倍或以上升高。</w:t>
      </w:r>
    </w:p>
    <w:p w:rsidR="00187AA8" w:rsidRPr="003E1150" w:rsidRDefault="00187AA8" w:rsidP="00715CC5">
      <w:pPr>
        <w:pStyle w:val="p0"/>
        <w:spacing w:before="0" w:beforeAutospacing="0" w:after="0" w:afterAutospacing="0" w:line="360" w:lineRule="auto"/>
        <w:ind w:left="320" w:firstLine="643"/>
        <w:jc w:val="both"/>
      </w:pPr>
      <w:r w:rsidRPr="003E1150">
        <w:rPr>
          <w:rFonts w:hint="eastAsia"/>
          <w:b/>
          <w:bCs/>
          <w:color w:val="000000"/>
        </w:rPr>
        <w:t>（三）胸部影像学检查。</w:t>
      </w:r>
      <w:r w:rsidRPr="003E1150">
        <w:rPr>
          <w:rFonts w:hint="eastAsia"/>
          <w:color w:val="000000"/>
        </w:rPr>
        <w:t>发生肺炎的患者肺内出现片状阴影。重症患者病变进展迅速，常呈双肺多发磨玻璃影及肺实变影像，可合并少量胸腔积液。发生ARDS时，病变分布广泛。</w:t>
      </w:r>
    </w:p>
    <w:p w:rsidR="00187AA8" w:rsidRPr="003E1150" w:rsidRDefault="00187AA8" w:rsidP="00715CC5">
      <w:pPr>
        <w:pStyle w:val="p0"/>
        <w:spacing w:before="0" w:beforeAutospacing="0" w:after="0" w:afterAutospacing="0" w:line="360" w:lineRule="auto"/>
        <w:ind w:left="320" w:firstLine="643"/>
        <w:jc w:val="both"/>
      </w:pPr>
      <w:r w:rsidRPr="003E1150">
        <w:rPr>
          <w:rFonts w:hint="eastAsia"/>
          <w:b/>
          <w:bCs/>
          <w:color w:val="000000"/>
        </w:rPr>
        <w:t>（四）预后。</w:t>
      </w:r>
      <w:r w:rsidRPr="003E1150">
        <w:rPr>
          <w:rFonts w:hint="eastAsia"/>
          <w:color w:val="000000"/>
        </w:rPr>
        <w:t>人感染H7N9禽流感重症患者预后差。影响预后的因素可能包括患者年龄、基础疾病、并发症等。</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五、诊断与鉴别诊断</w:t>
      </w:r>
    </w:p>
    <w:p w:rsidR="00187AA8" w:rsidRPr="003E1150" w:rsidRDefault="00187AA8" w:rsidP="00715CC5">
      <w:pPr>
        <w:pStyle w:val="p0"/>
        <w:spacing w:before="0" w:beforeAutospacing="0" w:after="0" w:afterAutospacing="0" w:line="360" w:lineRule="auto"/>
        <w:ind w:left="320" w:firstLine="643"/>
        <w:jc w:val="both"/>
      </w:pPr>
      <w:r w:rsidRPr="003E1150">
        <w:rPr>
          <w:rFonts w:hint="eastAsia"/>
          <w:b/>
          <w:bCs/>
          <w:color w:val="000000"/>
        </w:rPr>
        <w:t>（一）诊断。</w:t>
      </w:r>
      <w:r w:rsidRPr="003E1150">
        <w:rPr>
          <w:rFonts w:hint="eastAsia"/>
          <w:color w:val="000000"/>
        </w:rPr>
        <w:t>根据流行病学接触史、临床表现及实验室检查结果，可</w:t>
      </w:r>
      <w:proofErr w:type="gramStart"/>
      <w:r w:rsidRPr="003E1150">
        <w:rPr>
          <w:rFonts w:hint="eastAsia"/>
          <w:color w:val="000000"/>
        </w:rPr>
        <w:t>作出</w:t>
      </w:r>
      <w:proofErr w:type="gramEnd"/>
      <w:r w:rsidRPr="003E1150">
        <w:rPr>
          <w:rFonts w:hint="eastAsia"/>
          <w:color w:val="000000"/>
        </w:rPr>
        <w:t>人感染H7N9禽流感的诊断。在流行病学史不详的情况下，根据临床表现、辅助检查和实验室检测结果，特别是从患者呼吸道分泌物标本中分离出H7N9禽流感病毒，或H7N9禽流感病毒核酸检测阳性，或动态检测双份血清H7N9禽流感病毒特异性抗体水平呈4倍或以上升高，可</w:t>
      </w:r>
      <w:proofErr w:type="gramStart"/>
      <w:r w:rsidRPr="003E1150">
        <w:rPr>
          <w:rFonts w:hint="eastAsia"/>
          <w:color w:val="000000"/>
        </w:rPr>
        <w:t>作出</w:t>
      </w:r>
      <w:proofErr w:type="gramEnd"/>
      <w:r w:rsidRPr="003E1150">
        <w:rPr>
          <w:rFonts w:hint="eastAsia"/>
          <w:color w:val="000000"/>
        </w:rPr>
        <w:t>人感染H7N9禽流感的诊断。</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1.流行病学史。发病前1周内接触禽类及其分泌物、排泄物或者到过活禽市场，或者与人感染H7N9禽流感病例有流行病学联系。</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2.诊断标准。</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（1）疑似病例：符合上述临床表现，甲型流感病毒抗原阳性，或有流行病学史。</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lastRenderedPageBreak/>
        <w:t>（2）确诊病例：符合上述临床表现，或有流行病学接触史，并且呼吸道分泌物标本中分离出H7N9禽流感病毒或H7N9禽流感病毒核酸检测阳性或动态检测双份血清H7N9禽流感病毒特异性抗体水平呈4倍或以上升高。</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（3）重症病例：</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符合下列任一条标准，即诊断为重症病例：</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1.X线胸片显示为多叶病变或48小时内病灶进展＞50% ；</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2.呼吸困难，呼吸频率＞24次/分；</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3.严重低氧血症，吸氧流量在3～5升/</w:t>
      </w:r>
      <w:proofErr w:type="gramStart"/>
      <w:r w:rsidRPr="003E1150">
        <w:rPr>
          <w:rFonts w:hint="eastAsia"/>
          <w:color w:val="000000"/>
        </w:rPr>
        <w:t>分条件</w:t>
      </w:r>
      <w:proofErr w:type="gramEnd"/>
      <w:r w:rsidRPr="003E1150">
        <w:rPr>
          <w:rFonts w:hint="eastAsia"/>
          <w:color w:val="000000"/>
        </w:rPr>
        <w:t>下，患者SpO</w:t>
      </w:r>
      <w:r w:rsidRPr="003E1150">
        <w:rPr>
          <w:rFonts w:hint="eastAsia"/>
          <w:color w:val="000000"/>
          <w:vertAlign w:val="subscript"/>
        </w:rPr>
        <w:t>2</w:t>
      </w:r>
      <w:r w:rsidRPr="003E1150">
        <w:rPr>
          <w:rFonts w:hint="eastAsia"/>
          <w:color w:val="000000"/>
        </w:rPr>
        <w:t>≤92%；</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4.出现休克、ARDS或MODS（多器官功能障碍综合征）。</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易发展为重症的危险因素包括：</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1.年龄＞60岁；</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2.合并严重基础病或特殊临床情况，如心脏或肺部基础疾病、高血压、糖尿病、肥胖、肿瘤，免疫抑制状态、孕妇等；</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3.发病后持续高热（T＞39℃）3天及3天以上；</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4.淋巴细胞计数持续降低；</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5.CRP、LDH及CK持续增高；</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6.胸部影像学提示肺炎。</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出现以上任一条情况的患者，可能进展为重症病例或出现死亡，应当高度重视。</w:t>
      </w:r>
    </w:p>
    <w:p w:rsidR="00187AA8" w:rsidRPr="003E1150" w:rsidRDefault="00187AA8" w:rsidP="00715CC5">
      <w:pPr>
        <w:pStyle w:val="p0"/>
        <w:spacing w:before="0" w:beforeAutospacing="0" w:after="0" w:afterAutospacing="0" w:line="360" w:lineRule="auto"/>
        <w:ind w:left="320" w:firstLine="643"/>
        <w:jc w:val="both"/>
      </w:pPr>
      <w:r w:rsidRPr="003E1150">
        <w:rPr>
          <w:rFonts w:hint="eastAsia"/>
          <w:b/>
          <w:bCs/>
          <w:color w:val="000000"/>
        </w:rPr>
        <w:lastRenderedPageBreak/>
        <w:t>（二）鉴别诊断。</w:t>
      </w:r>
      <w:r w:rsidRPr="003E1150">
        <w:rPr>
          <w:rFonts w:hint="eastAsia"/>
          <w:color w:val="000000"/>
        </w:rPr>
        <w:t>应注意与人</w:t>
      </w:r>
      <w:proofErr w:type="gramStart"/>
      <w:r w:rsidRPr="003E1150">
        <w:rPr>
          <w:rFonts w:hint="eastAsia"/>
          <w:color w:val="000000"/>
        </w:rPr>
        <w:t>感染高</w:t>
      </w:r>
      <w:proofErr w:type="gramEnd"/>
      <w:r w:rsidRPr="003E1150">
        <w:rPr>
          <w:rFonts w:hint="eastAsia"/>
          <w:color w:val="000000"/>
        </w:rPr>
        <w:t>致病性H5N1禽流感等其他禽流感、季节性流感（含甲型H1N1流感）、细菌性肺炎、传染性非典型肺炎（SARS）、中东呼吸综合征（MERS）、腺病毒肺炎、衣原体肺炎、支原体肺炎等疾病进行鉴别诊断。鉴别诊断主要依靠病原学检查。</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六、治疗</w:t>
      </w:r>
    </w:p>
    <w:p w:rsidR="00187AA8" w:rsidRPr="003E1150" w:rsidRDefault="00187AA8" w:rsidP="00715CC5">
      <w:pPr>
        <w:pStyle w:val="p0"/>
        <w:spacing w:before="0" w:beforeAutospacing="0" w:after="0" w:afterAutospacing="0" w:line="360" w:lineRule="auto"/>
        <w:ind w:left="320" w:firstLine="643"/>
        <w:jc w:val="both"/>
      </w:pPr>
      <w:r w:rsidRPr="003E1150">
        <w:rPr>
          <w:rFonts w:hint="eastAsia"/>
          <w:b/>
          <w:bCs/>
          <w:color w:val="000000"/>
        </w:rPr>
        <w:t>（一）隔离治疗。</w:t>
      </w:r>
      <w:r w:rsidRPr="003E1150">
        <w:rPr>
          <w:rFonts w:hint="eastAsia"/>
          <w:color w:val="000000"/>
        </w:rPr>
        <w:t>对疑似病例和确诊病例应尽早隔离治疗。</w:t>
      </w:r>
    </w:p>
    <w:p w:rsidR="00187AA8" w:rsidRPr="003E1150" w:rsidRDefault="00187AA8" w:rsidP="00715CC5">
      <w:pPr>
        <w:pStyle w:val="p0"/>
        <w:spacing w:before="0" w:beforeAutospacing="0" w:after="0" w:afterAutospacing="0" w:line="360" w:lineRule="auto"/>
        <w:ind w:left="320" w:firstLine="643"/>
        <w:jc w:val="both"/>
      </w:pPr>
      <w:r w:rsidRPr="003E1150">
        <w:rPr>
          <w:rFonts w:hint="eastAsia"/>
          <w:b/>
          <w:bCs/>
          <w:color w:val="000000"/>
        </w:rPr>
        <w:t>（二）对症治疗。</w:t>
      </w:r>
      <w:r w:rsidRPr="003E1150">
        <w:rPr>
          <w:rFonts w:hint="eastAsia"/>
          <w:color w:val="000000"/>
        </w:rPr>
        <w:t>可吸氧，根据缺氧程度可采用</w:t>
      </w:r>
      <w:proofErr w:type="gramStart"/>
      <w:r w:rsidRPr="003E1150">
        <w:rPr>
          <w:rFonts w:hint="eastAsia"/>
          <w:color w:val="000000"/>
        </w:rPr>
        <w:t>鼻</w:t>
      </w:r>
      <w:proofErr w:type="gramEnd"/>
      <w:r w:rsidRPr="003E1150">
        <w:rPr>
          <w:rFonts w:hint="eastAsia"/>
          <w:color w:val="000000"/>
        </w:rPr>
        <w:t>导管、开放面罩</w:t>
      </w:r>
      <w:proofErr w:type="gramStart"/>
      <w:r w:rsidRPr="003E1150">
        <w:rPr>
          <w:rFonts w:hint="eastAsia"/>
          <w:color w:val="000000"/>
        </w:rPr>
        <w:t>及储氧面罩</w:t>
      </w:r>
      <w:proofErr w:type="gramEnd"/>
      <w:r w:rsidRPr="003E1150">
        <w:rPr>
          <w:rFonts w:hint="eastAsia"/>
          <w:color w:val="000000"/>
        </w:rPr>
        <w:t>进行氧疗。高热者可进行物理降温，或应用解热药物。咳嗽咳痰严重者可给予复方甘草片、盐酸氨溴索、乙酰半胱氨酸、可待因等止咳祛痰药物。</w:t>
      </w:r>
    </w:p>
    <w:p w:rsidR="00187AA8" w:rsidRPr="003E1150" w:rsidRDefault="00187AA8" w:rsidP="00715CC5">
      <w:pPr>
        <w:pStyle w:val="p0"/>
        <w:spacing w:before="0" w:beforeAutospacing="0" w:after="0" w:afterAutospacing="0" w:line="360" w:lineRule="auto"/>
        <w:ind w:left="320" w:firstLine="643"/>
        <w:jc w:val="both"/>
      </w:pPr>
      <w:r w:rsidRPr="003E1150">
        <w:rPr>
          <w:rFonts w:hint="eastAsia"/>
          <w:b/>
          <w:bCs/>
          <w:color w:val="000000"/>
        </w:rPr>
        <w:t>（三）抗病毒治疗。</w:t>
      </w:r>
      <w:r w:rsidRPr="003E1150">
        <w:rPr>
          <w:rFonts w:hint="eastAsia"/>
          <w:color w:val="000000"/>
        </w:rPr>
        <w:t>应尽早应用抗流感病毒药物。</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1.抗病毒药物使用原则。</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（1）在使用抗病毒药物之前应留取呼吸道标本。</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（2）抗病毒药物应尽量在发病48小时内使用。</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重点在以下人群中使用：</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①人感染H7N9禽流感病例；</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②甲型流感病毒抗原快速检测阳性的流感样病例；</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③甲型流感病毒抗原快速检测阴性或无条件检测的流感样病例，具有下列情形者，亦应使用抗病毒药物：</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A.与疑似或确诊病例有密切接触史者（包括医护人员）出现流感样症状；</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lastRenderedPageBreak/>
        <w:t>B.聚集性流感样病例；</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C.1周内接触过禽类的流感样病例；</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D.有慢性心肺疾病、高龄、妊娠等情况的流感样病例；</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E.病情快速进展及临床上认为需要使用抗病毒药物的流感样病例；</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F.其他不明原因肺炎病例。</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（3）对于临床认为需要使用抗病毒药物的病例，即使发病超过48小时也应使用。</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2.神经氨酸酶抑制剂：</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（1）</w:t>
      </w:r>
      <w:proofErr w:type="gramStart"/>
      <w:r w:rsidRPr="003E1150">
        <w:rPr>
          <w:rFonts w:hint="eastAsia"/>
          <w:color w:val="000000"/>
        </w:rPr>
        <w:t>奥司他韦</w:t>
      </w:r>
      <w:proofErr w:type="gramEnd"/>
      <w:r w:rsidRPr="003E1150">
        <w:rPr>
          <w:rFonts w:hint="eastAsia"/>
          <w:color w:val="000000"/>
        </w:rPr>
        <w:t>（</w:t>
      </w:r>
      <w:proofErr w:type="spellStart"/>
      <w:r w:rsidRPr="003E1150">
        <w:rPr>
          <w:rFonts w:hint="eastAsia"/>
          <w:color w:val="000000"/>
        </w:rPr>
        <w:t>Oseltamivir</w:t>
      </w:r>
      <w:proofErr w:type="spellEnd"/>
      <w:r w:rsidRPr="003E1150">
        <w:rPr>
          <w:rFonts w:hint="eastAsia"/>
          <w:color w:val="000000"/>
        </w:rPr>
        <w:t>）：成人剂量75mg每日2次，疗程5～7天，重症病例剂量可加倍，疗程可延长一倍以上。1岁及以上年龄的儿童患者应根据体重给药：体重不足15Kg者，予30mg每日2次；体重15～23Kg者，予45mg每日2次；体重23～40Kg者，予60mg每日2次；体重大于40Kg者，予75mg每日2次。对于吞咽胶囊有困难的儿童，可选用</w:t>
      </w:r>
      <w:proofErr w:type="gramStart"/>
      <w:r w:rsidRPr="003E1150">
        <w:rPr>
          <w:rFonts w:hint="eastAsia"/>
          <w:color w:val="000000"/>
        </w:rPr>
        <w:t>奥司他韦混</w:t>
      </w:r>
      <w:proofErr w:type="gramEnd"/>
      <w:r w:rsidRPr="003E1150">
        <w:rPr>
          <w:rFonts w:hint="eastAsia"/>
          <w:color w:val="000000"/>
        </w:rPr>
        <w:t>悬液。</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（2）帕拉米韦（</w:t>
      </w:r>
      <w:proofErr w:type="spellStart"/>
      <w:r w:rsidRPr="003E1150">
        <w:rPr>
          <w:rFonts w:hint="eastAsia"/>
          <w:color w:val="000000"/>
        </w:rPr>
        <w:t>Peramivir</w:t>
      </w:r>
      <w:proofErr w:type="spellEnd"/>
      <w:r w:rsidRPr="003E1150">
        <w:rPr>
          <w:rFonts w:hint="eastAsia"/>
          <w:color w:val="000000"/>
        </w:rPr>
        <w:t>）：重症病例或无法口服者可用帕拉米韦氯化钠注射液，成人用量为300～600mg，静脉滴注，每日1次，1～5天，重症病例疗程可适当延长。目前临床应用数据有限，应严密观察不良反应。</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（3）扎那米韦（</w:t>
      </w:r>
      <w:proofErr w:type="spellStart"/>
      <w:r w:rsidRPr="003E1150">
        <w:rPr>
          <w:rFonts w:hint="eastAsia"/>
          <w:color w:val="000000"/>
        </w:rPr>
        <w:t>Zanamivir</w:t>
      </w:r>
      <w:proofErr w:type="spellEnd"/>
      <w:r w:rsidRPr="003E1150">
        <w:rPr>
          <w:rFonts w:hint="eastAsia"/>
          <w:color w:val="000000"/>
        </w:rPr>
        <w:t>）：成人及7岁以上青少年用法：每日2次，间隔12小时；每次10mg（分两次吸入）。</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lastRenderedPageBreak/>
        <w:t>3.离子通道M2阻滞剂：目前监测资料显示所有H7N9禽流感病毒对金刚烷胺（Amantadine）和金刚乙胺（</w:t>
      </w:r>
      <w:proofErr w:type="spellStart"/>
      <w:r w:rsidRPr="003E1150">
        <w:rPr>
          <w:rFonts w:hint="eastAsia"/>
          <w:color w:val="000000"/>
        </w:rPr>
        <w:t>Rimantadine</w:t>
      </w:r>
      <w:proofErr w:type="spellEnd"/>
      <w:r w:rsidRPr="003E1150">
        <w:rPr>
          <w:rFonts w:hint="eastAsia"/>
          <w:color w:val="000000"/>
        </w:rPr>
        <w:t>）耐药，不建议使用。</w:t>
      </w:r>
    </w:p>
    <w:p w:rsidR="00187AA8" w:rsidRPr="003E1150" w:rsidRDefault="00187AA8" w:rsidP="00715CC5">
      <w:pPr>
        <w:pStyle w:val="p0"/>
        <w:spacing w:before="0" w:beforeAutospacing="0" w:after="0" w:afterAutospacing="0" w:line="360" w:lineRule="auto"/>
        <w:ind w:left="320" w:firstLine="643"/>
        <w:jc w:val="both"/>
      </w:pPr>
      <w:r w:rsidRPr="003E1150">
        <w:rPr>
          <w:rFonts w:hint="eastAsia"/>
          <w:b/>
          <w:bCs/>
          <w:color w:val="000000"/>
        </w:rPr>
        <w:t>（四）中医药辨证论治。</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1.疫毒犯肺，肺失宣降证（疑似病例或确诊病例病情轻者）。</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症状：发热，咳嗽，少痰，头痛，肌肉关节疼痛。舌红苔薄，脉数滑。舌红苔薄，脉滑数。</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治法：清热解毒，宣肺止咳。</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参考处方和剂量：银翘散合白虎汤。</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金银花30g、连翘15g、炒杏仁15g、生石膏30g</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知母10g、桑叶15g、芦根30g、青蒿15g</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黄芩15g、生甘草6g</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水煎服，每日1～2剂，每4～6小时口服一次。</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加减：咳嗽甚者加枇杷叶、浙贝母。</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中成药：可选择疏风解毒胶囊、连花清</w:t>
      </w:r>
      <w:proofErr w:type="gramStart"/>
      <w:r w:rsidRPr="003E1150">
        <w:rPr>
          <w:rFonts w:hint="eastAsia"/>
          <w:color w:val="000000"/>
        </w:rPr>
        <w:t>瘟</w:t>
      </w:r>
      <w:proofErr w:type="gramEnd"/>
      <w:r w:rsidRPr="003E1150">
        <w:rPr>
          <w:rFonts w:hint="eastAsia"/>
          <w:color w:val="000000"/>
        </w:rPr>
        <w:t>胶囊、金莲清热泡腾片等具有清热解毒，宣肺止咳功效的药物。</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中药注射液：痰热清注射液、</w:t>
      </w:r>
      <w:proofErr w:type="gramStart"/>
      <w:r w:rsidRPr="003E1150">
        <w:rPr>
          <w:rFonts w:hint="eastAsia"/>
          <w:color w:val="000000"/>
        </w:rPr>
        <w:t>喜炎平</w:t>
      </w:r>
      <w:proofErr w:type="gramEnd"/>
      <w:r w:rsidRPr="003E1150">
        <w:rPr>
          <w:rFonts w:hint="eastAsia"/>
          <w:color w:val="000000"/>
        </w:rPr>
        <w:t>注射液、热毒宁注射液、</w:t>
      </w:r>
      <w:proofErr w:type="gramStart"/>
      <w:r w:rsidRPr="003E1150">
        <w:rPr>
          <w:rFonts w:hint="eastAsia"/>
          <w:color w:val="000000"/>
        </w:rPr>
        <w:t>血必净</w:t>
      </w:r>
      <w:proofErr w:type="gramEnd"/>
      <w:r w:rsidRPr="003E1150">
        <w:rPr>
          <w:rFonts w:hint="eastAsia"/>
          <w:color w:val="000000"/>
        </w:rPr>
        <w:t>注射液、参麦注射液。</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2.疫毒</w:t>
      </w:r>
      <w:proofErr w:type="gramStart"/>
      <w:r w:rsidRPr="003E1150">
        <w:rPr>
          <w:rFonts w:hint="eastAsia"/>
          <w:color w:val="000000"/>
        </w:rPr>
        <w:t>壅</w:t>
      </w:r>
      <w:proofErr w:type="gramEnd"/>
      <w:r w:rsidRPr="003E1150">
        <w:rPr>
          <w:rFonts w:hint="eastAsia"/>
          <w:color w:val="000000"/>
        </w:rPr>
        <w:t>肺，内闭外脱证（临床表现高热、急性呼吸窘迫综合征、感染性休克等患者）。</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lastRenderedPageBreak/>
        <w:t>症状：高热，咳嗽，</w:t>
      </w:r>
      <w:proofErr w:type="gramStart"/>
      <w:r w:rsidRPr="003E1150">
        <w:rPr>
          <w:rFonts w:hint="eastAsia"/>
          <w:color w:val="000000"/>
        </w:rPr>
        <w:t>痰少难咯</w:t>
      </w:r>
      <w:proofErr w:type="gramEnd"/>
      <w:r w:rsidRPr="003E1150">
        <w:rPr>
          <w:rFonts w:hint="eastAsia"/>
          <w:color w:val="000000"/>
        </w:rPr>
        <w:t>，憋气，喘促，咯血，或见咯吐粉红色泡沫痰，</w:t>
      </w:r>
      <w:proofErr w:type="gramStart"/>
      <w:r w:rsidRPr="003E1150">
        <w:rPr>
          <w:rFonts w:hint="eastAsia"/>
          <w:color w:val="000000"/>
        </w:rPr>
        <w:t>伴四末</w:t>
      </w:r>
      <w:proofErr w:type="gramEnd"/>
      <w:r w:rsidRPr="003E1150">
        <w:rPr>
          <w:rFonts w:hint="eastAsia"/>
          <w:color w:val="000000"/>
        </w:rPr>
        <w:t>不温，四肢</w:t>
      </w:r>
      <w:proofErr w:type="gramStart"/>
      <w:r w:rsidRPr="003E1150">
        <w:rPr>
          <w:rFonts w:hint="eastAsia"/>
          <w:color w:val="000000"/>
        </w:rPr>
        <w:t>厥</w:t>
      </w:r>
      <w:proofErr w:type="gramEnd"/>
      <w:r w:rsidRPr="003E1150">
        <w:rPr>
          <w:rFonts w:hint="eastAsia"/>
          <w:color w:val="000000"/>
        </w:rPr>
        <w:t>逆，</w:t>
      </w:r>
      <w:proofErr w:type="gramStart"/>
      <w:r w:rsidRPr="003E1150">
        <w:rPr>
          <w:rFonts w:hint="eastAsia"/>
          <w:color w:val="000000"/>
        </w:rPr>
        <w:t>躁</w:t>
      </w:r>
      <w:proofErr w:type="gramEnd"/>
      <w:r w:rsidRPr="003E1150">
        <w:rPr>
          <w:rFonts w:hint="eastAsia"/>
          <w:color w:val="000000"/>
        </w:rPr>
        <w:t>扰不安，甚则神昏谵语。</w:t>
      </w:r>
      <w:proofErr w:type="gramStart"/>
      <w:r w:rsidRPr="003E1150">
        <w:rPr>
          <w:rFonts w:hint="eastAsia"/>
          <w:color w:val="000000"/>
        </w:rPr>
        <w:t>舌</w:t>
      </w:r>
      <w:proofErr w:type="gramEnd"/>
      <w:r w:rsidRPr="003E1150">
        <w:rPr>
          <w:rFonts w:hint="eastAsia"/>
          <w:color w:val="000000"/>
        </w:rPr>
        <w:t>暗红，脉沉细数或脉微欲绝。</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治法：解毒泻肺，益气固脱。</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参考处方和剂量：</w:t>
      </w:r>
      <w:proofErr w:type="gramStart"/>
      <w:r w:rsidRPr="003E1150">
        <w:rPr>
          <w:rFonts w:hint="eastAsia"/>
          <w:color w:val="000000"/>
        </w:rPr>
        <w:t>宣白承</w:t>
      </w:r>
      <w:proofErr w:type="gramEnd"/>
      <w:r w:rsidRPr="003E1150">
        <w:rPr>
          <w:rFonts w:hint="eastAsia"/>
          <w:color w:val="000000"/>
        </w:rPr>
        <w:t>气汤合参</w:t>
      </w:r>
      <w:proofErr w:type="gramStart"/>
      <w:r w:rsidRPr="003E1150">
        <w:rPr>
          <w:rFonts w:hint="eastAsia"/>
          <w:color w:val="000000"/>
        </w:rPr>
        <w:t>萸</w:t>
      </w:r>
      <w:proofErr w:type="gramEnd"/>
      <w:r w:rsidRPr="003E1150">
        <w:rPr>
          <w:rFonts w:hint="eastAsia"/>
          <w:color w:val="000000"/>
        </w:rPr>
        <w:t>汤。</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生大黄10g、全瓜</w:t>
      </w:r>
      <w:proofErr w:type="gramStart"/>
      <w:r w:rsidRPr="003E1150">
        <w:rPr>
          <w:rFonts w:hint="eastAsia"/>
          <w:color w:val="000000"/>
        </w:rPr>
        <w:t>蒌</w:t>
      </w:r>
      <w:proofErr w:type="gramEnd"/>
      <w:r w:rsidRPr="003E1150">
        <w:rPr>
          <w:rFonts w:hint="eastAsia"/>
          <w:color w:val="000000"/>
        </w:rPr>
        <w:t>30g、炒杏仁10g、炒</w:t>
      </w:r>
      <w:proofErr w:type="gramStart"/>
      <w:r w:rsidRPr="003E1150">
        <w:rPr>
          <w:rFonts w:hint="eastAsia"/>
          <w:color w:val="000000"/>
        </w:rPr>
        <w:t>葶苈</w:t>
      </w:r>
      <w:proofErr w:type="gramEnd"/>
      <w:r w:rsidRPr="003E1150">
        <w:rPr>
          <w:rFonts w:hint="eastAsia"/>
          <w:color w:val="000000"/>
        </w:rPr>
        <w:t>子30g</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生石膏30g、生栀子10g、虎杖15g、莱菔子15g</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山</w:t>
      </w:r>
      <w:proofErr w:type="gramStart"/>
      <w:r w:rsidRPr="003E1150">
        <w:rPr>
          <w:rFonts w:hint="eastAsia"/>
          <w:color w:val="000000"/>
        </w:rPr>
        <w:t>萸</w:t>
      </w:r>
      <w:proofErr w:type="gramEnd"/>
      <w:r w:rsidRPr="003E1150">
        <w:rPr>
          <w:rFonts w:hint="eastAsia"/>
          <w:color w:val="000000"/>
        </w:rPr>
        <w:t>肉15g、西洋参15g</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水煎服，每日1～2剂，每4～6小时口服或鼻饲一次。</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加减：</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高热、神志恍惚、甚至神昏谵语者，上方送服安宫牛黄丸；</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肢冷、汗出淋漓者加炮附子、煅龙骨、煅牡蛎；</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中成药：可选择参麦注射液、参附注射液、痰热清注射液、</w:t>
      </w:r>
      <w:proofErr w:type="gramStart"/>
      <w:r w:rsidRPr="003E1150">
        <w:rPr>
          <w:rFonts w:hint="eastAsia"/>
          <w:color w:val="000000"/>
        </w:rPr>
        <w:t>血必静</w:t>
      </w:r>
      <w:proofErr w:type="gramEnd"/>
      <w:r w:rsidRPr="003E1150">
        <w:rPr>
          <w:rFonts w:hint="eastAsia"/>
          <w:color w:val="000000"/>
        </w:rPr>
        <w:t>注射液、</w:t>
      </w:r>
      <w:proofErr w:type="gramStart"/>
      <w:r w:rsidRPr="003E1150">
        <w:rPr>
          <w:rFonts w:hint="eastAsia"/>
          <w:color w:val="000000"/>
        </w:rPr>
        <w:t>喜炎平</w:t>
      </w:r>
      <w:proofErr w:type="gramEnd"/>
      <w:r w:rsidRPr="003E1150">
        <w:rPr>
          <w:rFonts w:hint="eastAsia"/>
          <w:color w:val="000000"/>
        </w:rPr>
        <w:t>注射液、热毒宁注射液。</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3.以上中药汤剂、中成药和中药注射液不作为预防使用，应早期使用中西医结合治疗。</w:t>
      </w:r>
    </w:p>
    <w:p w:rsidR="00187AA8" w:rsidRPr="003E1150" w:rsidRDefault="00187AA8" w:rsidP="00715CC5">
      <w:pPr>
        <w:pStyle w:val="p0"/>
        <w:spacing w:before="0" w:beforeAutospacing="0" w:after="0" w:afterAutospacing="0" w:line="360" w:lineRule="auto"/>
        <w:ind w:left="320" w:firstLine="643"/>
        <w:jc w:val="both"/>
      </w:pPr>
      <w:r w:rsidRPr="003E1150">
        <w:rPr>
          <w:rFonts w:hint="eastAsia"/>
          <w:b/>
          <w:bCs/>
          <w:color w:val="000000"/>
        </w:rPr>
        <w:t>（五）加强支持治疗和预防并发症。</w:t>
      </w:r>
      <w:r w:rsidRPr="003E1150">
        <w:rPr>
          <w:rFonts w:hint="eastAsia"/>
          <w:color w:val="000000"/>
        </w:rPr>
        <w:t>注意休息、多饮水、增加营养，给予易消化的饮食，维持水电解质平衡。如出现明显低钠血症，应积极补充氯化钠。对于低钾血症，应给予氯化钾、门冬氨酸钾等补钾治疗。须密切观察病情，监测并预防并发症。抗菌药物应在</w:t>
      </w:r>
      <w:proofErr w:type="gramStart"/>
      <w:r w:rsidRPr="003E1150">
        <w:rPr>
          <w:rFonts w:hint="eastAsia"/>
          <w:color w:val="000000"/>
        </w:rPr>
        <w:t>明确继</w:t>
      </w:r>
      <w:proofErr w:type="gramEnd"/>
      <w:r w:rsidRPr="003E1150">
        <w:rPr>
          <w:rFonts w:hint="eastAsia"/>
          <w:color w:val="000000"/>
        </w:rPr>
        <w:t>发细菌感染时或有充分证据提示继发细菌感染时使用。</w:t>
      </w:r>
    </w:p>
    <w:p w:rsidR="00187AA8" w:rsidRPr="003E1150" w:rsidRDefault="00187AA8" w:rsidP="00715CC5">
      <w:pPr>
        <w:pStyle w:val="p0"/>
        <w:spacing w:before="0" w:beforeAutospacing="0" w:after="0" w:afterAutospacing="0" w:line="360" w:lineRule="auto"/>
        <w:ind w:left="320" w:firstLine="643"/>
        <w:jc w:val="both"/>
      </w:pPr>
      <w:r w:rsidRPr="003E1150">
        <w:rPr>
          <w:rFonts w:hint="eastAsia"/>
          <w:b/>
          <w:bCs/>
          <w:color w:val="000000"/>
        </w:rPr>
        <w:lastRenderedPageBreak/>
        <w:t>（六）重症病例的治疗。</w:t>
      </w:r>
      <w:r w:rsidRPr="003E1150">
        <w:rPr>
          <w:rFonts w:hint="eastAsia"/>
          <w:color w:val="000000"/>
        </w:rPr>
        <w:t>具体参照《人感染H7N9禽流感医疗救治专家共识》重症病例的治疗部分。</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七、医院感染防控</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严格规范收治人感染H7N9禽流感患者医疗机构的医院感染防控措施。遵照标准预防的原则，根据疾病传播途径采取防控措施。具体措施依据《人感染H7N9禽流感医院感染预防与控制技术指南（2013年版）》的相关规定。</w:t>
      </w:r>
    </w:p>
    <w:p w:rsidR="00E2445F"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八、转科或出院标准</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（一）因基础疾病或合并症较重，需较长时间住院治疗的患者，待人感染H7N9禽流感病毒核酸检测连续2次阴性后，可转出隔离病房进一步治疗。</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（二）体温正常，临床症状基本消失，呼吸道标本人感染H7N9禽流感病毒核酸检测连续2次阴性，可以出院。</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附件：有疫情地区人感染H7N9</w:t>
      </w:r>
      <w:proofErr w:type="gramStart"/>
      <w:r w:rsidRPr="003E1150">
        <w:rPr>
          <w:rFonts w:hint="eastAsia"/>
          <w:color w:val="000000"/>
        </w:rPr>
        <w:t>禽流感早检早治</w:t>
      </w:r>
      <w:proofErr w:type="gramEnd"/>
      <w:r w:rsidRPr="003E1150">
        <w:rPr>
          <w:rFonts w:hint="eastAsia"/>
          <w:color w:val="000000"/>
        </w:rPr>
        <w:t>流程图</w:t>
      </w:r>
    </w:p>
    <w:p w:rsidR="00187AA8" w:rsidRPr="003E1150" w:rsidRDefault="00187AA8" w:rsidP="00715CC5">
      <w:pPr>
        <w:pStyle w:val="p0"/>
        <w:spacing w:before="0" w:beforeAutospacing="0" w:after="0" w:afterAutospacing="0" w:line="360" w:lineRule="auto"/>
        <w:jc w:val="both"/>
      </w:pPr>
      <w:r w:rsidRPr="003E1150">
        <w:rPr>
          <w:noProof/>
        </w:rPr>
        <w:lastRenderedPageBreak/>
        <w:drawing>
          <wp:inline distT="0" distB="0" distL="0" distR="0" wp14:anchorId="7BAEF181" wp14:editId="0173DB40">
            <wp:extent cx="4371975" cy="4495800"/>
            <wp:effectExtent l="0" t="0" r="9525" b="0"/>
            <wp:docPr id="1" name="图片 1" descr="http://www.moh.gov.cn/ewebeditor/uploadfile/2014/01/201401261456467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oh.gov.cn/ewebeditor/uploadfile/2014/01/20140126145646799.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71975" cy="4495800"/>
                    </a:xfrm>
                    <a:prstGeom prst="rect">
                      <a:avLst/>
                    </a:prstGeom>
                    <a:noFill/>
                    <a:ln>
                      <a:noFill/>
                    </a:ln>
                  </pic:spPr>
                </pic:pic>
              </a:graphicData>
            </a:graphic>
          </wp:inline>
        </w:drawing>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rPr>
        <w:br/>
        <w:t> </w:t>
      </w:r>
    </w:p>
    <w:p w:rsidR="00187AA8" w:rsidRPr="003E1150" w:rsidRDefault="00187AA8" w:rsidP="00715CC5">
      <w:pPr>
        <w:pStyle w:val="p0"/>
        <w:spacing w:before="0" w:beforeAutospacing="0" w:after="0" w:afterAutospacing="0" w:line="360" w:lineRule="auto"/>
        <w:ind w:left="320" w:firstLine="640"/>
        <w:jc w:val="both"/>
      </w:pPr>
      <w:r w:rsidRPr="003E1150">
        <w:rPr>
          <w:rStyle w:val="a3"/>
          <w:rFonts w:hint="eastAsia"/>
          <w:color w:val="000000"/>
        </w:rPr>
        <w:t xml:space="preserve">  </w:t>
      </w:r>
      <w:r w:rsidRPr="003E1150">
        <w:rPr>
          <w:rFonts w:hint="eastAsia"/>
          <w:color w:val="000000"/>
        </w:rPr>
        <w:t>注：对于血常规检查白细胞不高或者降低的病例，应当行甲型流感或H7N9禽流感病原学检测。</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1.具备PCR检测条件的，应行H7N9或H7核酸检测。</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2.不具备PCR检测条件的，可先行甲型流感病毒抗原检测。</w:t>
      </w:r>
    </w:p>
    <w:p w:rsidR="00187AA8" w:rsidRPr="003E1150" w:rsidRDefault="00187AA8" w:rsidP="00715CC5">
      <w:pPr>
        <w:pStyle w:val="p0"/>
        <w:spacing w:before="0" w:beforeAutospacing="0" w:after="0" w:afterAutospacing="0" w:line="360" w:lineRule="auto"/>
        <w:ind w:left="320" w:firstLine="640"/>
        <w:jc w:val="both"/>
      </w:pPr>
      <w:r w:rsidRPr="003E1150">
        <w:rPr>
          <w:rFonts w:hint="eastAsia"/>
          <w:color w:val="000000"/>
        </w:rPr>
        <w:t>3.甲型流感或H7N9禽流感病原学检测阳性，抗病毒治疗；病原学检测虽为阴性，但临床高度怀疑的病例，仍应当行抗病毒治疗。</w:t>
      </w:r>
    </w:p>
    <w:sectPr w:rsidR="00187AA8" w:rsidRPr="003E1150" w:rsidSect="00715CC5">
      <w:headerReference w:type="even" r:id="rId10"/>
      <w:headerReference w:type="default" r:id="rId11"/>
      <w:footerReference w:type="even" r:id="rId12"/>
      <w:footerReference w:type="default" r:id="rId13"/>
      <w:headerReference w:type="first" r:id="rId14"/>
      <w:footerReference w:type="first" r:id="rId15"/>
      <w:pgSz w:w="11906" w:h="16838"/>
      <w:pgMar w:top="2098" w:right="1474" w:bottom="1985" w:left="1588" w:header="851" w:footer="992" w:gutter="0"/>
      <w:cols w:space="425"/>
      <w:docGrid w:type="lines" w:linePitch="439" w:charSpace="1547"/>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90F" w:rsidRDefault="00EF790F" w:rsidP="00032D54">
      <w:pPr>
        <w:ind w:left="320" w:right="320" w:firstLine="640"/>
      </w:pPr>
      <w:r>
        <w:separator/>
      </w:r>
    </w:p>
  </w:endnote>
  <w:endnote w:type="continuationSeparator" w:id="0">
    <w:p w:rsidR="00EF790F" w:rsidRDefault="00EF790F" w:rsidP="00032D54">
      <w:pPr>
        <w:ind w:left="320" w:right="320"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D54" w:rsidRDefault="00032D54" w:rsidP="00032D54">
    <w:pPr>
      <w:pStyle w:val="a7"/>
      <w:ind w:left="320" w:right="32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0066966"/>
      <w:docPartObj>
        <w:docPartGallery w:val="Page Numbers (Bottom of Page)"/>
        <w:docPartUnique/>
      </w:docPartObj>
    </w:sdtPr>
    <w:sdtContent>
      <w:p w:rsidR="00032D54" w:rsidRDefault="00032D54" w:rsidP="00032D54">
        <w:pPr>
          <w:pStyle w:val="a7"/>
          <w:ind w:left="320" w:right="320" w:firstLine="360"/>
          <w:jc w:val="center"/>
        </w:pPr>
        <w:r>
          <w:fldChar w:fldCharType="begin"/>
        </w:r>
        <w:r>
          <w:instrText>PAGE   \* MERGEFORMAT</w:instrText>
        </w:r>
        <w:r>
          <w:fldChar w:fldCharType="separate"/>
        </w:r>
        <w:r w:rsidR="00715CC5" w:rsidRPr="00715CC5">
          <w:rPr>
            <w:noProof/>
            <w:lang w:val="zh-CN"/>
          </w:rPr>
          <w:t>1</w:t>
        </w:r>
        <w:r>
          <w:fldChar w:fldCharType="end"/>
        </w:r>
      </w:p>
    </w:sdtContent>
  </w:sdt>
  <w:p w:rsidR="00032D54" w:rsidRDefault="00032D54" w:rsidP="00032D54">
    <w:pPr>
      <w:pStyle w:val="a7"/>
      <w:ind w:left="320" w:right="32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D54" w:rsidRDefault="00032D54" w:rsidP="00032D54">
    <w:pPr>
      <w:pStyle w:val="a7"/>
      <w:ind w:left="320" w:right="32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90F" w:rsidRDefault="00EF790F" w:rsidP="00032D54">
      <w:pPr>
        <w:ind w:left="320" w:right="320" w:firstLine="640"/>
      </w:pPr>
      <w:r>
        <w:separator/>
      </w:r>
    </w:p>
  </w:footnote>
  <w:footnote w:type="continuationSeparator" w:id="0">
    <w:p w:rsidR="00EF790F" w:rsidRDefault="00EF790F" w:rsidP="00032D54">
      <w:pPr>
        <w:ind w:left="320" w:right="320"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D54" w:rsidRDefault="00032D54" w:rsidP="00715CC5">
    <w:pPr>
      <w:pStyle w:val="a6"/>
      <w:pBdr>
        <w:bottom w:val="none" w:sz="0" w:space="0" w:color="auto"/>
      </w:pBdr>
      <w:ind w:left="320" w:right="32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D54" w:rsidRDefault="00032D54" w:rsidP="00715CC5">
    <w:pPr>
      <w:pStyle w:val="a6"/>
      <w:pBdr>
        <w:bottom w:val="none" w:sz="0" w:space="0" w:color="auto"/>
      </w:pBdr>
      <w:ind w:left="320" w:right="32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D54" w:rsidRDefault="00032D54" w:rsidP="00032D54">
    <w:pPr>
      <w:pStyle w:val="a6"/>
      <w:ind w:left="320" w:right="320"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64"/>
  <w:drawingGridVerticalSpacing w:val="43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94F"/>
    <w:rsid w:val="00032D54"/>
    <w:rsid w:val="00187AA8"/>
    <w:rsid w:val="003E1150"/>
    <w:rsid w:val="004B0D16"/>
    <w:rsid w:val="00660C80"/>
    <w:rsid w:val="006F0C99"/>
    <w:rsid w:val="00715CC5"/>
    <w:rsid w:val="007B1F83"/>
    <w:rsid w:val="008A6557"/>
    <w:rsid w:val="0095294F"/>
    <w:rsid w:val="00A76072"/>
    <w:rsid w:val="00AB16C1"/>
    <w:rsid w:val="00D96799"/>
    <w:rsid w:val="00E2445F"/>
    <w:rsid w:val="00E96F89"/>
    <w:rsid w:val="00EF7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正文仿宋三号"/>
    <w:qFormat/>
    <w:rsid w:val="004B0D16"/>
    <w:pPr>
      <w:widowControl w:val="0"/>
      <w:ind w:leftChars="100" w:left="100" w:rightChars="100" w:right="100" w:firstLineChars="200" w:firstLine="200"/>
      <w:jc w:val="both"/>
    </w:pPr>
    <w:rPr>
      <w:rFonts w:eastAsia="仿宋"/>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187AA8"/>
    <w:pPr>
      <w:widowControl/>
      <w:spacing w:before="100" w:beforeAutospacing="1" w:after="100" w:afterAutospacing="1"/>
      <w:ind w:leftChars="0" w:left="0" w:rightChars="0" w:right="0" w:firstLineChars="0" w:firstLine="0"/>
      <w:jc w:val="left"/>
    </w:pPr>
    <w:rPr>
      <w:rFonts w:ascii="宋体" w:eastAsia="宋体" w:hAnsi="宋体" w:cs="宋体"/>
      <w:kern w:val="0"/>
      <w:sz w:val="24"/>
      <w:szCs w:val="24"/>
    </w:rPr>
  </w:style>
  <w:style w:type="character" w:styleId="a3">
    <w:name w:val="Strong"/>
    <w:basedOn w:val="a0"/>
    <w:uiPriority w:val="22"/>
    <w:qFormat/>
    <w:rsid w:val="00187AA8"/>
    <w:rPr>
      <w:b/>
      <w:bCs/>
    </w:rPr>
  </w:style>
  <w:style w:type="paragraph" w:styleId="a4">
    <w:name w:val="Normal (Web)"/>
    <w:basedOn w:val="a"/>
    <w:uiPriority w:val="99"/>
    <w:semiHidden/>
    <w:unhideWhenUsed/>
    <w:rsid w:val="00187AA8"/>
    <w:pPr>
      <w:widowControl/>
      <w:spacing w:before="100" w:beforeAutospacing="1" w:after="100" w:afterAutospacing="1"/>
      <w:ind w:leftChars="0" w:left="0" w:rightChars="0" w:right="0" w:firstLineChars="0" w:firstLine="0"/>
      <w:jc w:val="left"/>
    </w:pPr>
    <w:rPr>
      <w:rFonts w:ascii="宋体" w:eastAsia="宋体" w:hAnsi="宋体" w:cs="宋体"/>
      <w:kern w:val="0"/>
      <w:sz w:val="24"/>
      <w:szCs w:val="24"/>
    </w:rPr>
  </w:style>
  <w:style w:type="paragraph" w:styleId="a5">
    <w:name w:val="Balloon Text"/>
    <w:basedOn w:val="a"/>
    <w:link w:val="Char"/>
    <w:uiPriority w:val="99"/>
    <w:semiHidden/>
    <w:unhideWhenUsed/>
    <w:rsid w:val="00187AA8"/>
    <w:rPr>
      <w:sz w:val="18"/>
      <w:szCs w:val="18"/>
    </w:rPr>
  </w:style>
  <w:style w:type="character" w:customStyle="1" w:styleId="Char">
    <w:name w:val="批注框文本 Char"/>
    <w:basedOn w:val="a0"/>
    <w:link w:val="a5"/>
    <w:uiPriority w:val="99"/>
    <w:semiHidden/>
    <w:rsid w:val="00187AA8"/>
    <w:rPr>
      <w:rFonts w:eastAsia="仿宋"/>
      <w:sz w:val="18"/>
      <w:szCs w:val="18"/>
    </w:rPr>
  </w:style>
  <w:style w:type="paragraph" w:styleId="a6">
    <w:name w:val="header"/>
    <w:basedOn w:val="a"/>
    <w:link w:val="Char0"/>
    <w:uiPriority w:val="99"/>
    <w:unhideWhenUsed/>
    <w:rsid w:val="00032D5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032D54"/>
    <w:rPr>
      <w:rFonts w:eastAsia="仿宋"/>
      <w:sz w:val="18"/>
      <w:szCs w:val="18"/>
    </w:rPr>
  </w:style>
  <w:style w:type="paragraph" w:styleId="a7">
    <w:name w:val="footer"/>
    <w:basedOn w:val="a"/>
    <w:link w:val="Char1"/>
    <w:uiPriority w:val="99"/>
    <w:unhideWhenUsed/>
    <w:rsid w:val="00032D54"/>
    <w:pPr>
      <w:tabs>
        <w:tab w:val="center" w:pos="4153"/>
        <w:tab w:val="right" w:pos="8306"/>
      </w:tabs>
      <w:snapToGrid w:val="0"/>
      <w:jc w:val="left"/>
    </w:pPr>
    <w:rPr>
      <w:sz w:val="18"/>
      <w:szCs w:val="18"/>
    </w:rPr>
  </w:style>
  <w:style w:type="character" w:customStyle="1" w:styleId="Char1">
    <w:name w:val="页脚 Char"/>
    <w:basedOn w:val="a0"/>
    <w:link w:val="a7"/>
    <w:uiPriority w:val="99"/>
    <w:rsid w:val="00032D54"/>
    <w:rPr>
      <w:rFonts w:eastAsia="仿宋"/>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正文仿宋三号"/>
    <w:qFormat/>
    <w:rsid w:val="004B0D16"/>
    <w:pPr>
      <w:widowControl w:val="0"/>
      <w:ind w:leftChars="100" w:left="100" w:rightChars="100" w:right="100" w:firstLineChars="200" w:firstLine="200"/>
      <w:jc w:val="both"/>
    </w:pPr>
    <w:rPr>
      <w:rFonts w:eastAsia="仿宋"/>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187AA8"/>
    <w:pPr>
      <w:widowControl/>
      <w:spacing w:before="100" w:beforeAutospacing="1" w:after="100" w:afterAutospacing="1"/>
      <w:ind w:leftChars="0" w:left="0" w:rightChars="0" w:right="0" w:firstLineChars="0" w:firstLine="0"/>
      <w:jc w:val="left"/>
    </w:pPr>
    <w:rPr>
      <w:rFonts w:ascii="宋体" w:eastAsia="宋体" w:hAnsi="宋体" w:cs="宋体"/>
      <w:kern w:val="0"/>
      <w:sz w:val="24"/>
      <w:szCs w:val="24"/>
    </w:rPr>
  </w:style>
  <w:style w:type="character" w:styleId="a3">
    <w:name w:val="Strong"/>
    <w:basedOn w:val="a0"/>
    <w:uiPriority w:val="22"/>
    <w:qFormat/>
    <w:rsid w:val="00187AA8"/>
    <w:rPr>
      <w:b/>
      <w:bCs/>
    </w:rPr>
  </w:style>
  <w:style w:type="paragraph" w:styleId="a4">
    <w:name w:val="Normal (Web)"/>
    <w:basedOn w:val="a"/>
    <w:uiPriority w:val="99"/>
    <w:semiHidden/>
    <w:unhideWhenUsed/>
    <w:rsid w:val="00187AA8"/>
    <w:pPr>
      <w:widowControl/>
      <w:spacing w:before="100" w:beforeAutospacing="1" w:after="100" w:afterAutospacing="1"/>
      <w:ind w:leftChars="0" w:left="0" w:rightChars="0" w:right="0" w:firstLineChars="0" w:firstLine="0"/>
      <w:jc w:val="left"/>
    </w:pPr>
    <w:rPr>
      <w:rFonts w:ascii="宋体" w:eastAsia="宋体" w:hAnsi="宋体" w:cs="宋体"/>
      <w:kern w:val="0"/>
      <w:sz w:val="24"/>
      <w:szCs w:val="24"/>
    </w:rPr>
  </w:style>
  <w:style w:type="paragraph" w:styleId="a5">
    <w:name w:val="Balloon Text"/>
    <w:basedOn w:val="a"/>
    <w:link w:val="Char"/>
    <w:uiPriority w:val="99"/>
    <w:semiHidden/>
    <w:unhideWhenUsed/>
    <w:rsid w:val="00187AA8"/>
    <w:rPr>
      <w:sz w:val="18"/>
      <w:szCs w:val="18"/>
    </w:rPr>
  </w:style>
  <w:style w:type="character" w:customStyle="1" w:styleId="Char">
    <w:name w:val="批注框文本 Char"/>
    <w:basedOn w:val="a0"/>
    <w:link w:val="a5"/>
    <w:uiPriority w:val="99"/>
    <w:semiHidden/>
    <w:rsid w:val="00187AA8"/>
    <w:rPr>
      <w:rFonts w:eastAsia="仿宋"/>
      <w:sz w:val="18"/>
      <w:szCs w:val="18"/>
    </w:rPr>
  </w:style>
  <w:style w:type="paragraph" w:styleId="a6">
    <w:name w:val="header"/>
    <w:basedOn w:val="a"/>
    <w:link w:val="Char0"/>
    <w:uiPriority w:val="99"/>
    <w:unhideWhenUsed/>
    <w:rsid w:val="00032D5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032D54"/>
    <w:rPr>
      <w:rFonts w:eastAsia="仿宋"/>
      <w:sz w:val="18"/>
      <w:szCs w:val="18"/>
    </w:rPr>
  </w:style>
  <w:style w:type="paragraph" w:styleId="a7">
    <w:name w:val="footer"/>
    <w:basedOn w:val="a"/>
    <w:link w:val="Char1"/>
    <w:uiPriority w:val="99"/>
    <w:unhideWhenUsed/>
    <w:rsid w:val="00032D54"/>
    <w:pPr>
      <w:tabs>
        <w:tab w:val="center" w:pos="4153"/>
        <w:tab w:val="right" w:pos="8306"/>
      </w:tabs>
      <w:snapToGrid w:val="0"/>
      <w:jc w:val="left"/>
    </w:pPr>
    <w:rPr>
      <w:sz w:val="18"/>
      <w:szCs w:val="18"/>
    </w:rPr>
  </w:style>
  <w:style w:type="character" w:customStyle="1" w:styleId="Char1">
    <w:name w:val="页脚 Char"/>
    <w:basedOn w:val="a0"/>
    <w:link w:val="a7"/>
    <w:uiPriority w:val="99"/>
    <w:rsid w:val="00032D54"/>
    <w:rPr>
      <w:rFonts w:eastAsia="仿宋"/>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652930">
      <w:bodyDiv w:val="1"/>
      <w:marLeft w:val="0"/>
      <w:marRight w:val="0"/>
      <w:marTop w:val="0"/>
      <w:marBottom w:val="0"/>
      <w:divBdr>
        <w:top w:val="none" w:sz="0" w:space="0" w:color="auto"/>
        <w:left w:val="none" w:sz="0" w:space="0" w:color="auto"/>
        <w:bottom w:val="none" w:sz="0" w:space="0" w:color="auto"/>
        <w:right w:val="none" w:sz="0" w:space="0" w:color="auto"/>
      </w:divBdr>
      <w:divsChild>
        <w:div w:id="1218782876">
          <w:marLeft w:val="0"/>
          <w:marRight w:val="0"/>
          <w:marTop w:val="0"/>
          <w:marBottom w:val="0"/>
          <w:divBdr>
            <w:top w:val="none" w:sz="0" w:space="0" w:color="auto"/>
            <w:left w:val="none" w:sz="0" w:space="0" w:color="auto"/>
            <w:bottom w:val="none" w:sz="0" w:space="0" w:color="auto"/>
            <w:right w:val="none" w:sz="0" w:space="0" w:color="auto"/>
          </w:divBdr>
          <w:divsChild>
            <w:div w:id="1468626314">
              <w:marLeft w:val="0"/>
              <w:marRight w:val="0"/>
              <w:marTop w:val="0"/>
              <w:marBottom w:val="0"/>
              <w:divBdr>
                <w:top w:val="none" w:sz="0" w:space="0" w:color="auto"/>
                <w:left w:val="none" w:sz="0" w:space="0" w:color="auto"/>
                <w:bottom w:val="none" w:sz="0" w:space="0" w:color="auto"/>
                <w:right w:val="none" w:sz="0" w:space="0" w:color="auto"/>
              </w:divBdr>
              <w:divsChild>
                <w:div w:id="1596861509">
                  <w:marLeft w:val="0"/>
                  <w:marRight w:val="0"/>
                  <w:marTop w:val="0"/>
                  <w:marBottom w:val="0"/>
                  <w:divBdr>
                    <w:top w:val="none" w:sz="0" w:space="0" w:color="auto"/>
                    <w:left w:val="none" w:sz="0" w:space="0" w:color="auto"/>
                    <w:bottom w:val="none" w:sz="0" w:space="0" w:color="auto"/>
                    <w:right w:val="none" w:sz="0" w:space="0" w:color="auto"/>
                  </w:divBdr>
                  <w:divsChild>
                    <w:div w:id="493299901">
                      <w:marLeft w:val="0"/>
                      <w:marRight w:val="0"/>
                      <w:marTop w:val="0"/>
                      <w:marBottom w:val="0"/>
                      <w:divBdr>
                        <w:top w:val="none" w:sz="0" w:space="0" w:color="auto"/>
                        <w:left w:val="none" w:sz="0" w:space="0" w:color="auto"/>
                        <w:bottom w:val="none" w:sz="0" w:space="0" w:color="auto"/>
                        <w:right w:val="none" w:sz="0" w:space="0" w:color="auto"/>
                      </w:divBdr>
                      <w:divsChild>
                        <w:div w:id="1227454850">
                          <w:marLeft w:val="0"/>
                          <w:marRight w:val="0"/>
                          <w:marTop w:val="0"/>
                          <w:marBottom w:val="0"/>
                          <w:divBdr>
                            <w:top w:val="none" w:sz="0" w:space="0" w:color="auto"/>
                            <w:left w:val="none" w:sz="0" w:space="0" w:color="auto"/>
                            <w:bottom w:val="none" w:sz="0" w:space="0" w:color="auto"/>
                            <w:right w:val="none" w:sz="0" w:space="0" w:color="auto"/>
                          </w:divBdr>
                          <w:divsChild>
                            <w:div w:id="176221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E9F71-6942-4F95-9401-A071CC128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11</Pages>
  <Words>735</Words>
  <Characters>4196</Characters>
  <Application>Microsoft Office Word</Application>
  <DocSecurity>0</DocSecurity>
  <Lines>34</Lines>
  <Paragraphs>9</Paragraphs>
  <ScaleCrop>false</ScaleCrop>
  <Company/>
  <LinksUpToDate>false</LinksUpToDate>
  <CharactersWithSpaces>4922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nxl</dc:creator>
  <cp:keywords/>
  <dc:description/>
  <cp:lastModifiedBy>nxl</cp:lastModifiedBy>
  <cp:revision>11</cp:revision>
  <cp:lastPrinted>2014-01-29T08:06:00Z</cp:lastPrinted>
  <dcterms:created xsi:type="dcterms:W3CDTF">2014-01-29T07:57:00Z</dcterms:created>
  <dcterms:modified xsi:type="dcterms:W3CDTF">2014-01-29T08:13:00Z</dcterms:modified>
</cp:coreProperties>
</file>