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653" w:rsidRPr="00E20653" w:rsidRDefault="00E20653" w:rsidP="00E20653">
      <w:pPr>
        <w:widowControl/>
        <w:spacing w:after="240" w:line="240" w:lineRule="atLeast"/>
        <w:jc w:val="center"/>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幼托机构手足口病暴发疫情桌面推演</w:t>
      </w:r>
    </w:p>
    <w:p w:rsidR="00E20653" w:rsidRPr="00E20653" w:rsidRDefault="00E20653" w:rsidP="00E20653">
      <w:pPr>
        <w:widowControl/>
        <w:spacing w:after="240" w:line="240" w:lineRule="atLeast"/>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**社区卫生服务中心</w:t>
      </w:r>
    </w:p>
    <w:p w:rsidR="00E20653" w:rsidRPr="00E20653" w:rsidRDefault="00E20653" w:rsidP="00E20653">
      <w:pPr>
        <w:widowControl/>
        <w:spacing w:after="240" w:line="240" w:lineRule="atLeast"/>
        <w:jc w:val="center"/>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2011</w:t>
      </w:r>
      <w:r w:rsidRPr="00E20653">
        <w:rPr>
          <w:rFonts w:ascii="宋体" w:eastAsia="宋体" w:hAnsi="宋体" w:cs="宋体" w:hint="eastAsia"/>
          <w:b/>
          <w:bCs/>
          <w:color w:val="000000"/>
          <w:kern w:val="0"/>
          <w:sz w:val="18"/>
          <w:szCs w:val="18"/>
        </w:rPr>
        <w:t>年</w:t>
      </w:r>
      <w:r w:rsidRPr="00E20653">
        <w:rPr>
          <w:rFonts w:ascii="宋体" w:eastAsia="宋体" w:hAnsi="宋体" w:cs="宋体"/>
          <w:b/>
          <w:bCs/>
          <w:color w:val="000000"/>
          <w:kern w:val="0"/>
          <w:sz w:val="18"/>
          <w:szCs w:val="18"/>
        </w:rPr>
        <w:t>9</w:t>
      </w:r>
      <w:r w:rsidRPr="00E20653">
        <w:rPr>
          <w:rFonts w:ascii="宋体" w:eastAsia="宋体" w:hAnsi="宋体" w:cs="宋体" w:hint="eastAsia"/>
          <w:b/>
          <w:bCs/>
          <w:color w:val="000000"/>
          <w:kern w:val="0"/>
          <w:sz w:val="18"/>
          <w:szCs w:val="18"/>
        </w:rPr>
        <w:t>月</w:t>
      </w:r>
      <w:r w:rsidRPr="00E20653">
        <w:rPr>
          <w:rFonts w:ascii="宋体" w:eastAsia="宋体" w:hAnsi="宋体" w:cs="宋体"/>
          <w:b/>
          <w:bCs/>
          <w:color w:val="000000"/>
          <w:kern w:val="0"/>
          <w:sz w:val="18"/>
          <w:szCs w:val="18"/>
        </w:rPr>
        <w:t>15</w:t>
      </w:r>
      <w:r w:rsidRPr="00E20653">
        <w:rPr>
          <w:rFonts w:ascii="宋体" w:eastAsia="宋体" w:hAnsi="宋体" w:cs="宋体" w:hint="eastAsia"/>
          <w:b/>
          <w:bCs/>
          <w:color w:val="000000"/>
          <w:kern w:val="0"/>
          <w:sz w:val="18"/>
          <w:szCs w:val="18"/>
        </w:rPr>
        <w:t>日</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场景1</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 xml:space="preserve">      2010年11月22日下午14：00，某幼儿园接</w:t>
      </w:r>
      <w:r>
        <w:rPr>
          <w:rFonts w:ascii="宋体" w:eastAsia="宋体" w:hAnsi="宋体" w:cs="宋体" w:hint="eastAsia"/>
          <w:b/>
          <w:bCs/>
          <w:color w:val="000000"/>
          <w:kern w:val="0"/>
          <w:sz w:val="18"/>
          <w:szCs w:val="18"/>
        </w:rPr>
        <w:t>社区卫生服务中心</w:t>
      </w:r>
      <w:r w:rsidRPr="00E20653">
        <w:rPr>
          <w:rFonts w:ascii="宋体" w:eastAsia="宋体" w:hAnsi="宋体" w:cs="宋体" w:hint="eastAsia"/>
          <w:b/>
          <w:bCs/>
          <w:color w:val="000000"/>
          <w:kern w:val="0"/>
          <w:sz w:val="18"/>
          <w:szCs w:val="18"/>
        </w:rPr>
        <w:t xml:space="preserve">传染病条线医生电话称其幼儿园内某幼儿被儿科医院确诊为手足口病。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问题1</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 xml:space="preserve">作为幼托机构保健老师，接到此疫情后，首先应该怎么处置？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答案 </w:t>
      </w:r>
    </w:p>
    <w:p w:rsidR="00000000" w:rsidRPr="00E20653" w:rsidRDefault="00E20653" w:rsidP="00E20653">
      <w:pPr>
        <w:numPr>
          <w:ilvl w:val="0"/>
          <w:numId w:val="3"/>
        </w:numPr>
        <w:spacing w:after="240" w:line="240" w:lineRule="atLeast"/>
        <w:jc w:val="left"/>
        <w:rPr>
          <w:b/>
          <w:bCs/>
          <w:color w:val="000000"/>
          <w:sz w:val="18"/>
          <w:szCs w:val="18"/>
        </w:rPr>
      </w:pPr>
      <w:r w:rsidRPr="00E20653">
        <w:rPr>
          <w:rFonts w:ascii="宋体" w:eastAsia="宋体" w:hAnsi="宋体" w:cs="宋体" w:hint="eastAsia"/>
          <w:b/>
          <w:bCs/>
          <w:color w:val="000000"/>
          <w:kern w:val="0"/>
          <w:sz w:val="18"/>
          <w:szCs w:val="18"/>
        </w:rPr>
        <w:t xml:space="preserve">  </w:t>
      </w:r>
      <w:r w:rsidR="000C6A2F" w:rsidRPr="00E20653">
        <w:rPr>
          <w:rFonts w:hint="eastAsia"/>
          <w:b/>
          <w:bCs/>
          <w:color w:val="000000"/>
          <w:sz w:val="18"/>
          <w:szCs w:val="18"/>
        </w:rPr>
        <w:t>首先核实情况：此幼儿是否是本园幼儿，近期是否来园，最后一天来园日期，未来园是否询问家长原因</w:t>
      </w:r>
    </w:p>
    <w:p w:rsidR="00000000" w:rsidRPr="00E20653" w:rsidRDefault="000C6A2F" w:rsidP="00E20653">
      <w:pPr>
        <w:widowControl/>
        <w:numPr>
          <w:ilvl w:val="0"/>
          <w:numId w:val="3"/>
        </w:numPr>
        <w:spacing w:after="240" w:line="240" w:lineRule="atLeast"/>
        <w:jc w:val="left"/>
        <w:rPr>
          <w:b/>
          <w:bCs/>
          <w:color w:val="000000"/>
          <w:sz w:val="18"/>
          <w:szCs w:val="18"/>
        </w:rPr>
      </w:pPr>
      <w:r w:rsidRPr="00E20653">
        <w:rPr>
          <w:rFonts w:ascii="宋体" w:eastAsia="宋体" w:hAnsi="宋体" w:cs="宋体" w:hint="eastAsia"/>
          <w:b/>
          <w:bCs/>
          <w:color w:val="000000"/>
          <w:kern w:val="0"/>
          <w:sz w:val="18"/>
          <w:szCs w:val="18"/>
        </w:rPr>
        <w:t>核实后将情况反馈给社区医生并将发生疫情的班级与其他班级隔离，错时活动，走专用通道，使</w:t>
      </w:r>
      <w:r w:rsidRPr="00E20653">
        <w:rPr>
          <w:rFonts w:hint="eastAsia"/>
          <w:b/>
          <w:bCs/>
          <w:color w:val="000000"/>
          <w:sz w:val="18"/>
          <w:szCs w:val="18"/>
        </w:rPr>
        <w:t>用专用消毒间。</w:t>
      </w:r>
    </w:p>
    <w:p w:rsidR="00E20653" w:rsidRPr="00E20653" w:rsidRDefault="00E20653" w:rsidP="00E20653">
      <w:pPr>
        <w:pStyle w:val="a6"/>
        <w:numPr>
          <w:ilvl w:val="0"/>
          <w:numId w:val="3"/>
        </w:numPr>
        <w:spacing w:after="240" w:line="240" w:lineRule="atLeast"/>
        <w:ind w:firstLineChars="0"/>
        <w:rPr>
          <w:b/>
          <w:bCs/>
          <w:color w:val="000000"/>
          <w:sz w:val="18"/>
          <w:szCs w:val="18"/>
        </w:rPr>
      </w:pPr>
      <w:r w:rsidRPr="00E20653">
        <w:rPr>
          <w:rFonts w:hint="eastAsia"/>
          <w:b/>
          <w:bCs/>
          <w:color w:val="000000"/>
          <w:sz w:val="18"/>
          <w:szCs w:val="18"/>
        </w:rPr>
        <w:t>寄三联单，一联社区，一联妇幼所，一联存根</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 xml:space="preserve">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场景2</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 xml:space="preserve">      </w:t>
      </w:r>
      <w:r w:rsidRPr="00E20653">
        <w:rPr>
          <w:rFonts w:ascii="宋体" w:eastAsia="宋体" w:hAnsi="宋体" w:cs="宋体" w:hint="eastAsia"/>
          <w:color w:val="000000"/>
          <w:kern w:val="0"/>
          <w:sz w:val="18"/>
          <w:szCs w:val="18"/>
        </w:rPr>
        <w:t>经核实该幼儿为本园小（3）班幼儿，2010年11月19日（周五）正常来园，11月22日（周一）未来园，班主任联系进行缺勤询问时，家长反应该患儿身体不适在家休息，并未说明患有手足口病。鉴于此，保健老师再次联系家长，得知2010年11月20日家长发现幼儿口腔及手上出现红疹，当晚就诊于</w:t>
      </w:r>
      <w:r>
        <w:rPr>
          <w:rFonts w:ascii="宋体" w:eastAsia="宋体" w:hAnsi="宋体" w:cs="宋体" w:hint="eastAsia"/>
          <w:color w:val="000000"/>
          <w:kern w:val="0"/>
          <w:sz w:val="18"/>
          <w:szCs w:val="18"/>
        </w:rPr>
        <w:t>**</w:t>
      </w:r>
      <w:r w:rsidRPr="00E20653">
        <w:rPr>
          <w:rFonts w:ascii="宋体" w:eastAsia="宋体" w:hAnsi="宋体" w:cs="宋体" w:hint="eastAsia"/>
          <w:color w:val="000000"/>
          <w:kern w:val="0"/>
          <w:sz w:val="18"/>
          <w:szCs w:val="18"/>
        </w:rPr>
        <w:t>医院，确诊为</w:t>
      </w:r>
      <w:r w:rsidRPr="00E20653">
        <w:rPr>
          <w:rFonts w:ascii="宋体" w:eastAsia="宋体" w:hAnsi="宋体" w:cs="宋体"/>
          <w:color w:val="000000"/>
          <w:kern w:val="0"/>
          <w:sz w:val="18"/>
          <w:szCs w:val="18"/>
        </w:rPr>
        <w:t>“</w:t>
      </w:r>
      <w:r w:rsidRPr="00E20653">
        <w:rPr>
          <w:rFonts w:ascii="宋体" w:eastAsia="宋体" w:hAnsi="宋体" w:cs="宋体" w:hint="eastAsia"/>
          <w:color w:val="000000"/>
          <w:kern w:val="0"/>
          <w:sz w:val="18"/>
          <w:szCs w:val="18"/>
        </w:rPr>
        <w:t>手足口病</w:t>
      </w:r>
      <w:r w:rsidRPr="00E20653">
        <w:rPr>
          <w:rFonts w:ascii="宋体" w:eastAsia="宋体" w:hAnsi="宋体" w:cs="宋体"/>
          <w:color w:val="000000"/>
          <w:kern w:val="0"/>
          <w:sz w:val="18"/>
          <w:szCs w:val="18"/>
        </w:rPr>
        <w:t>”</w:t>
      </w:r>
      <w:r w:rsidRPr="00E20653">
        <w:rPr>
          <w:rFonts w:ascii="宋体" w:eastAsia="宋体" w:hAnsi="宋体" w:cs="宋体" w:hint="eastAsia"/>
          <w:color w:val="000000"/>
          <w:kern w:val="0"/>
          <w:sz w:val="18"/>
          <w:szCs w:val="18"/>
        </w:rPr>
        <w:t xml:space="preserve">。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问题2</w:t>
      </w:r>
      <w:r w:rsidRPr="00E20653">
        <w:rPr>
          <w:rFonts w:ascii="宋体" w:eastAsia="宋体" w:hAnsi="宋体" w:cs="宋体" w:hint="eastAsia"/>
          <w:b/>
          <w:bCs/>
          <w:color w:val="000000"/>
          <w:kern w:val="0"/>
          <w:sz w:val="18"/>
          <w:szCs w:val="18"/>
        </w:rPr>
        <w:t xml:space="preserve">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针对首发病例，还需要了解哪些情况？</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情况核实后，你应该怎么做？</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 xml:space="preserve">    </w:t>
      </w:r>
      <w:r w:rsidRPr="00E20653">
        <w:rPr>
          <w:rFonts w:ascii="宋体" w:eastAsia="宋体" w:hAnsi="宋体" w:cs="宋体" w:hint="eastAsia"/>
          <w:b/>
          <w:bCs/>
          <w:color w:val="000000"/>
          <w:kern w:val="0"/>
          <w:sz w:val="18"/>
          <w:szCs w:val="18"/>
        </w:rPr>
        <w:t>调查传染来源：询问患儿家长患儿发病前一周外出史，可疑患儿接触史</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1、消毒隔离：</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 xml:space="preserve">  发病班级：</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lastRenderedPageBreak/>
        <w:t>（一）空气:开窗通风，次数每天至少4次，每次1个小时。</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（二）环境、物体表面（桌、椅、玩具、毛巾等）和专用抹布: 用浓度为1000mg/L的有效氯消毒剂擦拭或者浸泡至少60分钟以上。随后用清水洗净，去除残留消毒剂。</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（三）餐饮具、熟食器具、压舌板等：煮沸20分钟。</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（四）体温表:用含1000mg/L有效氯消毒液浸泡30分钟。后取出在冷开水中冲洗干净再放入75%的酒精中保存待用。</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（五）清洁用具：用浓度为2000mg/L有效氯消毒剂浸泡1小时。</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（六）呕吐物容器、痰盂、便器等：用浓度为2000mg/L有效氯消毒剂浸泡1小时。</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其他班级：</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（一）空气:通风，每日开窗通风至少2-3次，每次30分钟以上。</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（二）环境、物体表面（桌、椅、玩具、毛巾等）和专用抹布:用含250mg/L有效氯消毒剂擦拭或者浸泡至少20分钟。随后用清水洗净，去除残留消毒剂。</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（三）餐饮具、熟食器具、压舌板等：煮沸10分钟。</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（四）体温表:用含1000mg/L有效氯消毒液浸泡30分钟。后取出在冷开水中冲洗干净再放入75%的酒精中保存待用。</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（五）清洁用具：用含500mg/L有效氯消毒剂浸泡30分钟。</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（六）呕吐物容器、痰盂、便器等：用含1000mg/L有效氯消毒剂浸泡30分钟。</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2、告知患儿所在班级其他幼儿家长手足口病情况，劝退暂时离园停课，避免传染。若该班级在首例病人发病一周后无新病人发生可自动复课。若一周内发生续发病例，则停课之日起满2周才能复课。</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3、 因该班未停课，使用手足口病专用通道，每天按消毒要求进行消毒；如一周内发生第2例手足口病，则要立即停课，自停课之日起满2周才能复课。</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4、 2周内停止室内大型集体活动。临时停用不宜消毒玩具或物品以及关闭园内儿童公共活动中心二周，以免疫情传播</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5、 加强晨检，及时发现新病例。</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场景3</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11月23日上午，卫生保健老师老师晨检时发现有4位小（3）班幼儿出现手足口病可疑症状，随让家长带回就诊，上午家长反馈均诊断为手足口病。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问题3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作为卫生保健老师，你应该如何处置？</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lastRenderedPageBreak/>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1、报社区卫生服务中心</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2、及时关闭发病班级2周</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3、按要求对患儿所在班级课桌椅、床、被褥作好终末消毒工作。临时停用不宜消毒玩具或物品以及关闭园内儿童公共活动教室中心二周，2周内停止该园室内大型集体活动</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4、加强晨检，及时发现其他班级疫情。</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5、作好登记报告工作，并告知幼儿家长及时向园方报告其孩子在居家期间是否患病，以便充分掌握疫情。</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6、在园内进行手足口病预防知识宣传</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问题4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是否为手足口病聚集性疫情？</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作为社区医生，接到疫情后应如何处置？</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是手足口聚集性疫情</w:t>
      </w:r>
      <w:r w:rsidRPr="00E20653">
        <w:rPr>
          <w:rFonts w:ascii="宋体" w:eastAsia="宋体" w:hAnsi="宋体" w:cs="宋体" w:hint="eastAsia"/>
          <w:b/>
          <w:bCs/>
          <w:color w:val="000000"/>
          <w:kern w:val="0"/>
          <w:sz w:val="18"/>
          <w:szCs w:val="18"/>
        </w:rPr>
        <w:t>:</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定义</w:t>
      </w:r>
    </w:p>
    <w:p w:rsidR="00000000" w:rsidRPr="00E20653" w:rsidRDefault="000C6A2F" w:rsidP="00E20653">
      <w:pPr>
        <w:widowControl/>
        <w:numPr>
          <w:ilvl w:val="0"/>
          <w:numId w:val="1"/>
        </w:numPr>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 1</w:t>
      </w:r>
      <w:r w:rsidRPr="00E20653">
        <w:rPr>
          <w:rFonts w:ascii="宋体" w:eastAsia="宋体" w:hAnsi="宋体" w:cs="宋体" w:hint="eastAsia"/>
          <w:color w:val="000000"/>
          <w:kern w:val="0"/>
          <w:sz w:val="18"/>
          <w:szCs w:val="18"/>
        </w:rPr>
        <w:t>周内，同一托幼机构或学校等集体单位发生</w:t>
      </w:r>
      <w:r w:rsidRPr="00E20653">
        <w:rPr>
          <w:rFonts w:ascii="宋体" w:eastAsia="宋体" w:hAnsi="宋体" w:cs="宋体" w:hint="eastAsia"/>
          <w:color w:val="000000"/>
          <w:kern w:val="0"/>
          <w:sz w:val="18"/>
          <w:szCs w:val="18"/>
        </w:rPr>
        <w:t>5</w:t>
      </w:r>
      <w:r w:rsidRPr="00E20653">
        <w:rPr>
          <w:rFonts w:ascii="宋体" w:eastAsia="宋体" w:hAnsi="宋体" w:cs="宋体" w:hint="eastAsia"/>
          <w:color w:val="000000"/>
          <w:kern w:val="0"/>
          <w:sz w:val="18"/>
          <w:szCs w:val="18"/>
        </w:rPr>
        <w:t>例及以上手足口病病例；</w:t>
      </w:r>
      <w:r w:rsidRPr="00E20653">
        <w:rPr>
          <w:rFonts w:ascii="宋体" w:eastAsia="宋体" w:hAnsi="宋体" w:cs="宋体" w:hint="eastAsia"/>
          <w:color w:val="000000"/>
          <w:kern w:val="0"/>
          <w:sz w:val="18"/>
          <w:szCs w:val="18"/>
        </w:rPr>
        <w:t xml:space="preserve"> </w:t>
      </w:r>
    </w:p>
    <w:p w:rsidR="00000000" w:rsidRPr="00E20653" w:rsidRDefault="000C6A2F" w:rsidP="00E20653">
      <w:pPr>
        <w:widowControl/>
        <w:numPr>
          <w:ilvl w:val="0"/>
          <w:numId w:val="1"/>
        </w:numPr>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同一班级（或宿舍）发生</w:t>
      </w:r>
      <w:r w:rsidRPr="00E20653">
        <w:rPr>
          <w:rFonts w:ascii="宋体" w:eastAsia="宋体" w:hAnsi="宋体" w:cs="宋体" w:hint="eastAsia"/>
          <w:color w:val="000000"/>
          <w:kern w:val="0"/>
          <w:sz w:val="18"/>
          <w:szCs w:val="18"/>
        </w:rPr>
        <w:t>2</w:t>
      </w:r>
      <w:r w:rsidRPr="00E20653">
        <w:rPr>
          <w:rFonts w:ascii="宋体" w:eastAsia="宋体" w:hAnsi="宋体" w:cs="宋体" w:hint="eastAsia"/>
          <w:color w:val="000000"/>
          <w:kern w:val="0"/>
          <w:sz w:val="18"/>
          <w:szCs w:val="18"/>
        </w:rPr>
        <w:t>例及以上手足口病病例；</w:t>
      </w:r>
      <w:r w:rsidRPr="00E20653">
        <w:rPr>
          <w:rFonts w:ascii="宋体" w:eastAsia="宋体" w:hAnsi="宋体" w:cs="宋体" w:hint="eastAsia"/>
          <w:color w:val="000000"/>
          <w:kern w:val="0"/>
          <w:sz w:val="18"/>
          <w:szCs w:val="18"/>
        </w:rPr>
        <w:t xml:space="preserve"> </w:t>
      </w:r>
    </w:p>
    <w:p w:rsidR="00000000" w:rsidRPr="00E20653" w:rsidRDefault="000C6A2F" w:rsidP="00E20653">
      <w:pPr>
        <w:widowControl/>
        <w:numPr>
          <w:ilvl w:val="0"/>
          <w:numId w:val="1"/>
        </w:numPr>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同一自然村发生</w:t>
      </w:r>
      <w:r w:rsidRPr="00E20653">
        <w:rPr>
          <w:rFonts w:ascii="宋体" w:eastAsia="宋体" w:hAnsi="宋体" w:cs="宋体" w:hint="eastAsia"/>
          <w:color w:val="000000"/>
          <w:kern w:val="0"/>
          <w:sz w:val="18"/>
          <w:szCs w:val="18"/>
        </w:rPr>
        <w:t>3</w:t>
      </w:r>
      <w:r w:rsidRPr="00E20653">
        <w:rPr>
          <w:rFonts w:ascii="宋体" w:eastAsia="宋体" w:hAnsi="宋体" w:cs="宋体" w:hint="eastAsia"/>
          <w:color w:val="000000"/>
          <w:kern w:val="0"/>
          <w:sz w:val="18"/>
          <w:szCs w:val="18"/>
        </w:rPr>
        <w:t>例及以上手足口病病例；</w:t>
      </w:r>
      <w:r w:rsidRPr="00E20653">
        <w:rPr>
          <w:rFonts w:ascii="宋体" w:eastAsia="宋体" w:hAnsi="宋体" w:cs="宋体" w:hint="eastAsia"/>
          <w:color w:val="000000"/>
          <w:kern w:val="0"/>
          <w:sz w:val="18"/>
          <w:szCs w:val="18"/>
        </w:rPr>
        <w:t xml:space="preserve"> </w:t>
      </w:r>
    </w:p>
    <w:p w:rsidR="00000000" w:rsidRPr="00E20653" w:rsidRDefault="000C6A2F" w:rsidP="00E20653">
      <w:pPr>
        <w:widowControl/>
        <w:numPr>
          <w:ilvl w:val="0"/>
          <w:numId w:val="1"/>
        </w:numPr>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同一家庭发生</w:t>
      </w:r>
      <w:r w:rsidRPr="00E20653">
        <w:rPr>
          <w:rFonts w:ascii="宋体" w:eastAsia="宋体" w:hAnsi="宋体" w:cs="宋体" w:hint="eastAsia"/>
          <w:color w:val="000000"/>
          <w:kern w:val="0"/>
          <w:sz w:val="18"/>
          <w:szCs w:val="18"/>
        </w:rPr>
        <w:t>2</w:t>
      </w:r>
      <w:r w:rsidRPr="00E20653">
        <w:rPr>
          <w:rFonts w:ascii="宋体" w:eastAsia="宋体" w:hAnsi="宋体" w:cs="宋体" w:hint="eastAsia"/>
          <w:color w:val="000000"/>
          <w:kern w:val="0"/>
          <w:sz w:val="18"/>
          <w:szCs w:val="18"/>
        </w:rPr>
        <w:t>例及以上手足口病病例。</w:t>
      </w:r>
      <w:r w:rsidRPr="00E20653">
        <w:rPr>
          <w:rFonts w:ascii="宋体" w:eastAsia="宋体" w:hAnsi="宋体" w:cs="宋体" w:hint="eastAsia"/>
          <w:color w:val="000000"/>
          <w:kern w:val="0"/>
          <w:sz w:val="18"/>
          <w:szCs w:val="18"/>
        </w:rPr>
        <w:t xml:space="preserve">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进行疫情初步调查：幼儿园基本情况 ；首发病例的发病情况及可疑发病因素；发病儿童发病、就诊情况；处置情况</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报区疾控并将停课通知上报区疾控防疫科</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网上进行密切疫情监测，以防暴发</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场景4</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经调查核实发病幼儿园为私立幼儿园，共设6个班级，共有幼儿221名，教职员工23名，其中保健老师1名。</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该园于11月19日举办过一次亲子活动，其中小（1）、小（2）、小（3）班三个班级共同活动。</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lastRenderedPageBreak/>
        <w:t xml:space="preserve">问题5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在上述幼儿园采取措施的基础上还应增加哪些措施？</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1、幼托机构密切联系追踪疑似病例，及时向</w:t>
      </w:r>
      <w:r>
        <w:rPr>
          <w:rFonts w:ascii="宋体" w:eastAsia="宋体" w:hAnsi="宋体" w:cs="宋体" w:hint="eastAsia"/>
          <w:color w:val="000000"/>
          <w:kern w:val="0"/>
          <w:sz w:val="18"/>
          <w:szCs w:val="18"/>
        </w:rPr>
        <w:t>**</w:t>
      </w:r>
      <w:r w:rsidRPr="00E20653">
        <w:rPr>
          <w:rFonts w:ascii="宋体" w:eastAsia="宋体" w:hAnsi="宋体" w:cs="宋体" w:hint="eastAsia"/>
          <w:color w:val="000000"/>
          <w:kern w:val="0"/>
          <w:sz w:val="18"/>
          <w:szCs w:val="18"/>
        </w:rPr>
        <w:t>社区卫生服务中心报告发病情况，包括发病班级、发病人数，措施落实情况等；社区卫生服务中心及时向区疾控中心汇报最新进展，如确诊10例以上启动突发公共卫生事件处置预案。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2、晨检措施要落实到位，做到早发现早隔离早治疗。加强对其他班级的晨检和午检及全日观察工作，特别与小（3）班相邻的班级。</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3、发病班级停课2周才能返园，患儿在没有返园证明前不得返园，关班期间其它班级不要举行集体活动。</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4、做好日常消毒工作，注意消毒剂的浓度配制。儿童每天到园先洗手再进班。对于不能消毒的玩具暂不使用。</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5、教室内每天开窗通风，紫外线消毒灯管应每周要用酒精棉球擦拭清洁。</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6、校车加强消毒措施，每天不少于2次，同时加强校车的晨检。</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7、对另外两个班级进行消毒隔离观察</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场景5</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2010年11月26日15时00分，防疫条线人员接区疾控中心防疫科疫情监测人员电话，累计到此刻该幼儿园累计报告手足口病病例11例。</w:t>
      </w:r>
      <w:r>
        <w:rPr>
          <w:rFonts w:ascii="宋体" w:eastAsia="宋体" w:hAnsi="宋体" w:cs="宋体" w:hint="eastAsia"/>
          <w:b/>
          <w:bCs/>
          <w:color w:val="000000"/>
          <w:kern w:val="0"/>
          <w:sz w:val="18"/>
          <w:szCs w:val="18"/>
        </w:rPr>
        <w:t>**</w:t>
      </w:r>
      <w:r w:rsidRPr="00E20653">
        <w:rPr>
          <w:rFonts w:ascii="宋体" w:eastAsia="宋体" w:hAnsi="宋体" w:cs="宋体" w:hint="eastAsia"/>
          <w:b/>
          <w:bCs/>
          <w:color w:val="000000"/>
          <w:kern w:val="0"/>
          <w:sz w:val="18"/>
          <w:szCs w:val="18"/>
        </w:rPr>
        <w:t>社区卫生服务中心核实病例信息后，立即反馈疾控中心，并协助区疾控中心前往该幼儿园开展流行病学调查和现场处置。</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问题6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是否属于手足口病暴发疫情？</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 xml:space="preserve">现场处置包括哪些内容？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暴发疫情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      同一幼儿园1周内累计出现10例及以上或3个班级分别出现2例及以上病例。</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首先要了解学校的基本情况，包括学校地址、联系人及联系电话、年级数、班级数、学生数、教职工人数；饮水，饮食情况寄宿晨检情况</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lastRenderedPageBreak/>
        <w:t xml:space="preserve">核实病例信息（患儿姓名、所在班级、发病日期、报告日期）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具体记录首发病例的发病时间、发现过程、临床表现及隔离情况,外出史。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查看晨检、全日观察、缺课登记记录，信息是否完整。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查看消毒记录，确认是否进行发病班级终末消毒，消毒浓度是否准确（日常消毒浓度的两倍）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发病班级是否与其他班级分开活动及出入园。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近期是否举行过大型集体活动</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场景6</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自2010年11月22日至11月26日，该幼儿园累计报告手足口病病例11例，罹患率为4.98%。11例病例中男性6例，女性5例。班级分布为小（3）班9例，小（2）班2例，发病时间分布为：11月19日1例，11月22日3例，11月23日2例，11月24日2例，11月25日1例，11月26日2例。11例病例均临床诊断为“手足口病”，均由</w:t>
      </w:r>
      <w:r>
        <w:rPr>
          <w:rFonts w:ascii="宋体" w:eastAsia="宋体" w:hAnsi="宋体" w:cs="宋体" w:hint="eastAsia"/>
          <w:b/>
          <w:bCs/>
          <w:color w:val="000000"/>
          <w:kern w:val="0"/>
          <w:sz w:val="18"/>
          <w:szCs w:val="18"/>
        </w:rPr>
        <w:t>**</w:t>
      </w:r>
      <w:r w:rsidRPr="00E20653">
        <w:rPr>
          <w:rFonts w:ascii="宋体" w:eastAsia="宋体" w:hAnsi="宋体" w:cs="宋体"/>
          <w:b/>
          <w:bCs/>
          <w:color w:val="000000"/>
          <w:kern w:val="0"/>
          <w:sz w:val="18"/>
          <w:szCs w:val="18"/>
        </w:rPr>
        <w:t>医院诊断报告。11例病例均为轻症病例，临床表现主要为手、足疱疹和口腔溃疡，无发热病例。目前11例病例情况良好，均在家中隔离治疗。</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该园自设食堂,为儿童提供中餐及下午点心,饮用水为烧开自来水。</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现场查阅资料，该幼儿园平时能按要求开展晨检、全日观察和缺勤缺课追踪工作，记录较完整。</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 xml:space="preserve">该园于11月19日举办过一次亲子活动，其中小（1）、小（2）、小（3）班三个班级共同活动。另外，调查还发现大多数患儿居住在同一小区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问题7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由以上调查推断本次疫情传播的可疑原因是什么？</w:t>
      </w:r>
      <w:r w:rsidRPr="00E20653">
        <w:rPr>
          <w:rFonts w:ascii="宋体" w:eastAsia="宋体" w:hAnsi="宋体" w:cs="宋体"/>
          <w:color w:val="000000"/>
          <w:kern w:val="0"/>
          <w:sz w:val="18"/>
          <w:szCs w:val="18"/>
        </w:rPr>
        <w:t xml:space="preserve"> </w:t>
      </w:r>
    </w:p>
    <w:p w:rsidR="00E20653" w:rsidRDefault="00E20653" w:rsidP="00E20653">
      <w:pPr>
        <w:widowControl/>
        <w:spacing w:after="240" w:line="240" w:lineRule="atLeast"/>
        <w:jc w:val="left"/>
        <w:rPr>
          <w:rFonts w:ascii="宋体" w:eastAsia="宋体" w:hAnsi="宋体" w:cs="宋体" w:hint="eastAsia"/>
          <w:color w:val="000000"/>
          <w:kern w:val="0"/>
          <w:sz w:val="18"/>
          <w:szCs w:val="18"/>
        </w:rPr>
      </w:pPr>
      <w:r w:rsidRPr="00E20653">
        <w:rPr>
          <w:rFonts w:ascii="宋体" w:eastAsia="宋体" w:hAnsi="宋体" w:cs="宋体" w:hint="eastAsia"/>
          <w:color w:val="000000"/>
          <w:kern w:val="0"/>
          <w:sz w:val="18"/>
          <w:szCs w:val="18"/>
        </w:rPr>
        <w:t xml:space="preserve">答案 </w:t>
      </w:r>
    </w:p>
    <w:p w:rsidR="00000000" w:rsidRPr="00E20653" w:rsidRDefault="000C6A2F" w:rsidP="00E20653">
      <w:pPr>
        <w:widowControl/>
        <w:numPr>
          <w:ilvl w:val="0"/>
          <w:numId w:val="4"/>
        </w:numPr>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根据现场调查结果和疫情特征，初步分析认为该幼儿园出现的手足口病聚集性发病原因可能为首发病例在潜伏期与其它儿童接触，</w:t>
      </w:r>
      <w:r w:rsidRPr="00E20653">
        <w:rPr>
          <w:rFonts w:ascii="宋体" w:eastAsia="宋体" w:hAnsi="宋体" w:cs="宋体"/>
          <w:b/>
          <w:bCs/>
          <w:color w:val="000000"/>
          <w:kern w:val="0"/>
          <w:sz w:val="18"/>
          <w:szCs w:val="18"/>
        </w:rPr>
        <w:t>19</w:t>
      </w:r>
      <w:r w:rsidRPr="00E20653">
        <w:rPr>
          <w:rFonts w:ascii="宋体" w:eastAsia="宋体" w:hAnsi="宋体" w:cs="宋体" w:hint="eastAsia"/>
          <w:b/>
          <w:bCs/>
          <w:color w:val="000000"/>
          <w:kern w:val="0"/>
          <w:sz w:val="18"/>
          <w:szCs w:val="18"/>
        </w:rPr>
        <w:t>日的亲子活动亦是病例快速传播的可能原因。另发病儿童多数来自同一小区，居家后在小区内的接触造成感染也可能与聚集性发病有关。</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问题8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 xml:space="preserve"> 目前幼儿园应如何处置本次疫情？</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配合区疾控进行现场流行病学调查</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汇报相关已经掌握的情况，如患病幼儿家长及未患病幼儿的情绪，告知患病幼儿的身体状况。</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按区疾控中心建议关园2周并对全园进行一次终末消毒</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lastRenderedPageBreak/>
        <w:t>发放告知家长书，通报园内手足口病疫情，加强对幼儿家长手足口病防治知识的健康教育。</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切实做好居家幼儿的健康观察，发现新发病例及时劝其就诊，并将观察情况及时报告所在的社区卫生服务中心。</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问题9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b/>
          <w:bCs/>
          <w:color w:val="000000"/>
          <w:kern w:val="0"/>
          <w:sz w:val="18"/>
          <w:szCs w:val="18"/>
        </w:rPr>
        <w:t>社区如何处置？</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采样：至少采集2例发病儿童的大便/肛拭子、咽拭子进行病毒检测</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做好幼儿园消毒隔离工作的指导与督导。</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加强疫情监测，密切关注疫情动态。</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联系发病儿童所在居委会,进行小区手足口病防治宣传。</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场景8</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2010年11月26日</w:t>
      </w:r>
      <w:r>
        <w:rPr>
          <w:rFonts w:ascii="宋体" w:eastAsia="宋体" w:hAnsi="宋体" w:cs="宋体" w:hint="eastAsia"/>
          <w:color w:val="000000"/>
          <w:kern w:val="0"/>
          <w:sz w:val="18"/>
          <w:szCs w:val="18"/>
        </w:rPr>
        <w:t>**</w:t>
      </w:r>
      <w:r w:rsidRPr="00E20653">
        <w:rPr>
          <w:rFonts w:ascii="宋体" w:eastAsia="宋体" w:hAnsi="宋体" w:cs="宋体"/>
          <w:color w:val="000000"/>
          <w:kern w:val="0"/>
          <w:sz w:val="18"/>
          <w:szCs w:val="18"/>
        </w:rPr>
        <w:t>社区卫生服务中心防疫人员共采集3例病例的咽拭子、粪便、肛拭标本，11月26日晚上18：00闵行CDC微生物检验室报告，</w:t>
      </w:r>
      <w:r>
        <w:rPr>
          <w:rFonts w:ascii="宋体" w:eastAsia="宋体" w:hAnsi="宋体" w:cs="宋体" w:hint="eastAsia"/>
          <w:color w:val="000000"/>
          <w:kern w:val="0"/>
          <w:sz w:val="18"/>
          <w:szCs w:val="18"/>
        </w:rPr>
        <w:t>**</w:t>
      </w:r>
      <w:r w:rsidRPr="00E20653">
        <w:rPr>
          <w:rFonts w:ascii="宋体" w:eastAsia="宋体" w:hAnsi="宋体" w:cs="宋体"/>
          <w:color w:val="000000"/>
          <w:kern w:val="0"/>
          <w:sz w:val="18"/>
          <w:szCs w:val="18"/>
        </w:rPr>
        <w:t>幼儿园采集的3例病例标本中2例为CoxA16阳性，另一例为阴性。</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自11月27日关园后，至12月1日又连续出现13例手足口病例，该园共发生手足口病病例25例。最后一例病例发病时间为11月29日。至12月11日该园无新发病例发生。</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问题10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疫情是否可以结案？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答案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可以结案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hint="eastAsia"/>
          <w:color w:val="000000"/>
          <w:kern w:val="0"/>
          <w:sz w:val="18"/>
          <w:szCs w:val="18"/>
        </w:rPr>
        <w:t xml:space="preserve">自最后1例病例被隔离之日起，经过14天，没有新疑似或临床诊断或确诊病例发生，且所有密切接触者的医学观察期满没有人发病。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手足口病知识</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 xml:space="preserve">1、手足口病病原体： 肠道病毒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 xml:space="preserve">2、手足口病的主要症状包括： 发热    口腔疹子或水疱 手、足疹子或水疱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 xml:space="preserve">3、 以下哪些人可以作为手足口病的传染源：①患者   ②已感染手足口病但是没有症状的人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 xml:space="preserve">4、手足口病的传播途径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lastRenderedPageBreak/>
        <w:t xml:space="preserve">       ① 吃被污染的食物    ②患者咳嗽或打喷嚏   ③接触患者手上的疱疹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5、不能灭活</w:t>
      </w:r>
      <w:r w:rsidRPr="00E20653">
        <w:rPr>
          <w:rFonts w:ascii="宋体" w:eastAsia="宋体" w:hAnsi="宋体" w:cs="宋体"/>
          <w:color w:val="000000"/>
          <w:kern w:val="0"/>
          <w:sz w:val="18"/>
          <w:szCs w:val="18"/>
        </w:rPr>
        <w:t xml:space="preserve">手足口病原体的消毒剂有： 医用酒精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6、手足口病的潜伏期为：2-7天</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 xml:space="preserve">7、如果孩子患病，需要隔离多长时间？ 2周       </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8、手足口病聚集性定义是指：</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 xml:space="preserve">    ① 1周内，同一托幼机构或学校等集体单位发生5例及以上手足口病病例；</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 xml:space="preserve">    ②同一班级（或宿舍）发生2例及以上手足口病病例；</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9、手足口病暴发疫情是指</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 xml:space="preserve">         ① 同一幼儿园1周内累计出现10例及以上病例   ②同一幼儿园1周内3个班级分别出现2例及以上病例</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10、预防手足口的关键是（多选）：</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color w:val="000000"/>
          <w:kern w:val="0"/>
          <w:sz w:val="18"/>
          <w:szCs w:val="18"/>
        </w:rPr>
        <w:t xml:space="preserve">          ①饭前便后、外出后要用肥皂或洗手液洗手    ② 勤晒被③ 勤开窗，每天至少2-3次 ④ 喝开水  ⑤ 吃熟食     ⑥ 讲究个人卫生   ⑦ 替幼童更换尿布要洗手  ⑧ 少去人多通风差的公共场所</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启  示</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疑似病例早期隔离：发烧幼儿最好留家隔离1-2天</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病例的发现：不能依靠网络直报</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 xml:space="preserve">    班主任加强对幼儿家长宣教，幼儿医院诊断后家长立即上报班主任，班主任上报保健老师</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停课：不能等教育局通知</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无手足口病专用通道，错峰入园。</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手足口病宣传：不能依靠居委</w:t>
      </w:r>
    </w:p>
    <w:p w:rsidR="00E20653" w:rsidRPr="00E20653" w:rsidRDefault="00E20653" w:rsidP="00E20653">
      <w:pPr>
        <w:widowControl/>
        <w:spacing w:after="240" w:line="240" w:lineRule="atLeast"/>
        <w:jc w:val="left"/>
        <w:rPr>
          <w:rFonts w:ascii="宋体" w:eastAsia="宋体" w:hAnsi="宋体" w:cs="宋体"/>
          <w:color w:val="000000"/>
          <w:kern w:val="0"/>
          <w:sz w:val="18"/>
          <w:szCs w:val="18"/>
        </w:rPr>
      </w:pPr>
      <w:r w:rsidRPr="00E20653">
        <w:rPr>
          <w:rFonts w:ascii="宋体" w:eastAsia="宋体" w:hAnsi="宋体" w:cs="宋体"/>
          <w:b/>
          <w:bCs/>
          <w:color w:val="000000"/>
          <w:kern w:val="0"/>
          <w:sz w:val="18"/>
          <w:szCs w:val="18"/>
        </w:rPr>
        <w:t xml:space="preserve">     加强对家长手足口病宣传，疫情发生期间下课后不要进行聚集性活动、少到人群聚集性场所、不要在小区内玩公共大型玩具。</w:t>
      </w:r>
    </w:p>
    <w:p w:rsidR="00BF1500" w:rsidRPr="00E20653" w:rsidRDefault="00BF1500" w:rsidP="00BF1500">
      <w:pPr>
        <w:widowControl/>
        <w:spacing w:after="240" w:line="240" w:lineRule="atLeast"/>
        <w:jc w:val="left"/>
        <w:rPr>
          <w:rFonts w:ascii="宋体" w:eastAsia="宋体" w:hAnsi="宋体" w:cs="宋体"/>
          <w:color w:val="000000"/>
          <w:kern w:val="0"/>
          <w:sz w:val="18"/>
          <w:szCs w:val="18"/>
        </w:rPr>
      </w:pPr>
    </w:p>
    <w:p w:rsidR="00BF1500" w:rsidRPr="00BF1500" w:rsidRDefault="00BF1500" w:rsidP="00BF1500">
      <w:pPr>
        <w:widowControl/>
        <w:spacing w:after="240" w:line="240" w:lineRule="atLeast"/>
        <w:jc w:val="left"/>
        <w:rPr>
          <w:rFonts w:ascii="宋体" w:eastAsia="宋体" w:hAnsi="宋体" w:cs="宋体"/>
          <w:color w:val="000000"/>
          <w:kern w:val="0"/>
          <w:sz w:val="18"/>
          <w:szCs w:val="18"/>
        </w:rPr>
      </w:pPr>
    </w:p>
    <w:p w:rsidR="006F68FF" w:rsidRDefault="006F68FF"/>
    <w:sectPr w:rsidR="006F68FF" w:rsidSect="00821B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6A2F" w:rsidRDefault="000C6A2F" w:rsidP="00BF1500">
      <w:r>
        <w:separator/>
      </w:r>
    </w:p>
  </w:endnote>
  <w:endnote w:type="continuationSeparator" w:id="1">
    <w:p w:rsidR="000C6A2F" w:rsidRDefault="000C6A2F" w:rsidP="00BF150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6A2F" w:rsidRDefault="000C6A2F" w:rsidP="00BF1500">
      <w:r>
        <w:separator/>
      </w:r>
    </w:p>
  </w:footnote>
  <w:footnote w:type="continuationSeparator" w:id="1">
    <w:p w:rsidR="000C6A2F" w:rsidRDefault="000C6A2F" w:rsidP="00BF15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D5466"/>
    <w:multiLevelType w:val="hybridMultilevel"/>
    <w:tmpl w:val="384AD4DA"/>
    <w:lvl w:ilvl="0" w:tplc="2E4806A2">
      <w:start w:val="1"/>
      <w:numFmt w:val="bullet"/>
      <w:lvlText w:val="•"/>
      <w:lvlJc w:val="left"/>
      <w:pPr>
        <w:tabs>
          <w:tab w:val="num" w:pos="720"/>
        </w:tabs>
        <w:ind w:left="720" w:hanging="360"/>
      </w:pPr>
      <w:rPr>
        <w:rFonts w:ascii="宋体" w:hAnsi="宋体" w:hint="default"/>
      </w:rPr>
    </w:lvl>
    <w:lvl w:ilvl="1" w:tplc="CC0EAABC" w:tentative="1">
      <w:start w:val="1"/>
      <w:numFmt w:val="bullet"/>
      <w:lvlText w:val="•"/>
      <w:lvlJc w:val="left"/>
      <w:pPr>
        <w:tabs>
          <w:tab w:val="num" w:pos="1440"/>
        </w:tabs>
        <w:ind w:left="1440" w:hanging="360"/>
      </w:pPr>
      <w:rPr>
        <w:rFonts w:ascii="宋体" w:hAnsi="宋体" w:hint="default"/>
      </w:rPr>
    </w:lvl>
    <w:lvl w:ilvl="2" w:tplc="5F2C94F2" w:tentative="1">
      <w:start w:val="1"/>
      <w:numFmt w:val="bullet"/>
      <w:lvlText w:val="•"/>
      <w:lvlJc w:val="left"/>
      <w:pPr>
        <w:tabs>
          <w:tab w:val="num" w:pos="2160"/>
        </w:tabs>
        <w:ind w:left="2160" w:hanging="360"/>
      </w:pPr>
      <w:rPr>
        <w:rFonts w:ascii="宋体" w:hAnsi="宋体" w:hint="default"/>
      </w:rPr>
    </w:lvl>
    <w:lvl w:ilvl="3" w:tplc="AB38F5BC" w:tentative="1">
      <w:start w:val="1"/>
      <w:numFmt w:val="bullet"/>
      <w:lvlText w:val="•"/>
      <w:lvlJc w:val="left"/>
      <w:pPr>
        <w:tabs>
          <w:tab w:val="num" w:pos="2880"/>
        </w:tabs>
        <w:ind w:left="2880" w:hanging="360"/>
      </w:pPr>
      <w:rPr>
        <w:rFonts w:ascii="宋体" w:hAnsi="宋体" w:hint="default"/>
      </w:rPr>
    </w:lvl>
    <w:lvl w:ilvl="4" w:tplc="B37C530E" w:tentative="1">
      <w:start w:val="1"/>
      <w:numFmt w:val="bullet"/>
      <w:lvlText w:val="•"/>
      <w:lvlJc w:val="left"/>
      <w:pPr>
        <w:tabs>
          <w:tab w:val="num" w:pos="3600"/>
        </w:tabs>
        <w:ind w:left="3600" w:hanging="360"/>
      </w:pPr>
      <w:rPr>
        <w:rFonts w:ascii="宋体" w:hAnsi="宋体" w:hint="default"/>
      </w:rPr>
    </w:lvl>
    <w:lvl w:ilvl="5" w:tplc="C59C6D14" w:tentative="1">
      <w:start w:val="1"/>
      <w:numFmt w:val="bullet"/>
      <w:lvlText w:val="•"/>
      <w:lvlJc w:val="left"/>
      <w:pPr>
        <w:tabs>
          <w:tab w:val="num" w:pos="4320"/>
        </w:tabs>
        <w:ind w:left="4320" w:hanging="360"/>
      </w:pPr>
      <w:rPr>
        <w:rFonts w:ascii="宋体" w:hAnsi="宋体" w:hint="default"/>
      </w:rPr>
    </w:lvl>
    <w:lvl w:ilvl="6" w:tplc="2B3883D4" w:tentative="1">
      <w:start w:val="1"/>
      <w:numFmt w:val="bullet"/>
      <w:lvlText w:val="•"/>
      <w:lvlJc w:val="left"/>
      <w:pPr>
        <w:tabs>
          <w:tab w:val="num" w:pos="5040"/>
        </w:tabs>
        <w:ind w:left="5040" w:hanging="360"/>
      </w:pPr>
      <w:rPr>
        <w:rFonts w:ascii="宋体" w:hAnsi="宋体" w:hint="default"/>
      </w:rPr>
    </w:lvl>
    <w:lvl w:ilvl="7" w:tplc="D41A8D04" w:tentative="1">
      <w:start w:val="1"/>
      <w:numFmt w:val="bullet"/>
      <w:lvlText w:val="•"/>
      <w:lvlJc w:val="left"/>
      <w:pPr>
        <w:tabs>
          <w:tab w:val="num" w:pos="5760"/>
        </w:tabs>
        <w:ind w:left="5760" w:hanging="360"/>
      </w:pPr>
      <w:rPr>
        <w:rFonts w:ascii="宋体" w:hAnsi="宋体" w:hint="default"/>
      </w:rPr>
    </w:lvl>
    <w:lvl w:ilvl="8" w:tplc="7D127F50" w:tentative="1">
      <w:start w:val="1"/>
      <w:numFmt w:val="bullet"/>
      <w:lvlText w:val="•"/>
      <w:lvlJc w:val="left"/>
      <w:pPr>
        <w:tabs>
          <w:tab w:val="num" w:pos="6480"/>
        </w:tabs>
        <w:ind w:left="6480" w:hanging="360"/>
      </w:pPr>
      <w:rPr>
        <w:rFonts w:ascii="宋体" w:hAnsi="宋体" w:hint="default"/>
      </w:rPr>
    </w:lvl>
  </w:abstractNum>
  <w:abstractNum w:abstractNumId="1">
    <w:nsid w:val="5E250DEC"/>
    <w:multiLevelType w:val="hybridMultilevel"/>
    <w:tmpl w:val="853859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C216D93"/>
    <w:multiLevelType w:val="hybridMultilevel"/>
    <w:tmpl w:val="E26A7C4A"/>
    <w:lvl w:ilvl="0" w:tplc="A8508554">
      <w:start w:val="1"/>
      <w:numFmt w:val="bullet"/>
      <w:lvlText w:val="•"/>
      <w:lvlJc w:val="left"/>
      <w:pPr>
        <w:tabs>
          <w:tab w:val="num" w:pos="720"/>
        </w:tabs>
        <w:ind w:left="720" w:hanging="360"/>
      </w:pPr>
      <w:rPr>
        <w:rFonts w:ascii="宋体" w:hAnsi="宋体" w:hint="default"/>
      </w:rPr>
    </w:lvl>
    <w:lvl w:ilvl="1" w:tplc="52667D16" w:tentative="1">
      <w:start w:val="1"/>
      <w:numFmt w:val="bullet"/>
      <w:lvlText w:val="•"/>
      <w:lvlJc w:val="left"/>
      <w:pPr>
        <w:tabs>
          <w:tab w:val="num" w:pos="1440"/>
        </w:tabs>
        <w:ind w:left="1440" w:hanging="360"/>
      </w:pPr>
      <w:rPr>
        <w:rFonts w:ascii="宋体" w:hAnsi="宋体" w:hint="default"/>
      </w:rPr>
    </w:lvl>
    <w:lvl w:ilvl="2" w:tplc="2DDC9DA8" w:tentative="1">
      <w:start w:val="1"/>
      <w:numFmt w:val="bullet"/>
      <w:lvlText w:val="•"/>
      <w:lvlJc w:val="left"/>
      <w:pPr>
        <w:tabs>
          <w:tab w:val="num" w:pos="2160"/>
        </w:tabs>
        <w:ind w:left="2160" w:hanging="360"/>
      </w:pPr>
      <w:rPr>
        <w:rFonts w:ascii="宋体" w:hAnsi="宋体" w:hint="default"/>
      </w:rPr>
    </w:lvl>
    <w:lvl w:ilvl="3" w:tplc="A57E4192" w:tentative="1">
      <w:start w:val="1"/>
      <w:numFmt w:val="bullet"/>
      <w:lvlText w:val="•"/>
      <w:lvlJc w:val="left"/>
      <w:pPr>
        <w:tabs>
          <w:tab w:val="num" w:pos="2880"/>
        </w:tabs>
        <w:ind w:left="2880" w:hanging="360"/>
      </w:pPr>
      <w:rPr>
        <w:rFonts w:ascii="宋体" w:hAnsi="宋体" w:hint="default"/>
      </w:rPr>
    </w:lvl>
    <w:lvl w:ilvl="4" w:tplc="F3CC5C86" w:tentative="1">
      <w:start w:val="1"/>
      <w:numFmt w:val="bullet"/>
      <w:lvlText w:val="•"/>
      <w:lvlJc w:val="left"/>
      <w:pPr>
        <w:tabs>
          <w:tab w:val="num" w:pos="3600"/>
        </w:tabs>
        <w:ind w:left="3600" w:hanging="360"/>
      </w:pPr>
      <w:rPr>
        <w:rFonts w:ascii="宋体" w:hAnsi="宋体" w:hint="default"/>
      </w:rPr>
    </w:lvl>
    <w:lvl w:ilvl="5" w:tplc="00B8F8EC" w:tentative="1">
      <w:start w:val="1"/>
      <w:numFmt w:val="bullet"/>
      <w:lvlText w:val="•"/>
      <w:lvlJc w:val="left"/>
      <w:pPr>
        <w:tabs>
          <w:tab w:val="num" w:pos="4320"/>
        </w:tabs>
        <w:ind w:left="4320" w:hanging="360"/>
      </w:pPr>
      <w:rPr>
        <w:rFonts w:ascii="宋体" w:hAnsi="宋体" w:hint="default"/>
      </w:rPr>
    </w:lvl>
    <w:lvl w:ilvl="6" w:tplc="2F508E80" w:tentative="1">
      <w:start w:val="1"/>
      <w:numFmt w:val="bullet"/>
      <w:lvlText w:val="•"/>
      <w:lvlJc w:val="left"/>
      <w:pPr>
        <w:tabs>
          <w:tab w:val="num" w:pos="5040"/>
        </w:tabs>
        <w:ind w:left="5040" w:hanging="360"/>
      </w:pPr>
      <w:rPr>
        <w:rFonts w:ascii="宋体" w:hAnsi="宋体" w:hint="default"/>
      </w:rPr>
    </w:lvl>
    <w:lvl w:ilvl="7" w:tplc="489C147E" w:tentative="1">
      <w:start w:val="1"/>
      <w:numFmt w:val="bullet"/>
      <w:lvlText w:val="•"/>
      <w:lvlJc w:val="left"/>
      <w:pPr>
        <w:tabs>
          <w:tab w:val="num" w:pos="5760"/>
        </w:tabs>
        <w:ind w:left="5760" w:hanging="360"/>
      </w:pPr>
      <w:rPr>
        <w:rFonts w:ascii="宋体" w:hAnsi="宋体" w:hint="default"/>
      </w:rPr>
    </w:lvl>
    <w:lvl w:ilvl="8" w:tplc="81F2AE24" w:tentative="1">
      <w:start w:val="1"/>
      <w:numFmt w:val="bullet"/>
      <w:lvlText w:val="•"/>
      <w:lvlJc w:val="left"/>
      <w:pPr>
        <w:tabs>
          <w:tab w:val="num" w:pos="6480"/>
        </w:tabs>
        <w:ind w:left="6480" w:hanging="360"/>
      </w:pPr>
      <w:rPr>
        <w:rFonts w:ascii="宋体" w:hAnsi="宋体" w:hint="default"/>
      </w:rPr>
    </w:lvl>
  </w:abstractNum>
  <w:abstractNum w:abstractNumId="3">
    <w:nsid w:val="71B44794"/>
    <w:multiLevelType w:val="hybridMultilevel"/>
    <w:tmpl w:val="5FCC8818"/>
    <w:lvl w:ilvl="0" w:tplc="830493FC">
      <w:start w:val="1"/>
      <w:numFmt w:val="decimal"/>
      <w:lvlText w:val="%1."/>
      <w:lvlJc w:val="left"/>
      <w:pPr>
        <w:tabs>
          <w:tab w:val="num" w:pos="720"/>
        </w:tabs>
        <w:ind w:left="720" w:hanging="360"/>
      </w:pPr>
    </w:lvl>
    <w:lvl w:ilvl="1" w:tplc="D0889F0A" w:tentative="1">
      <w:start w:val="1"/>
      <w:numFmt w:val="decimal"/>
      <w:lvlText w:val="%2."/>
      <w:lvlJc w:val="left"/>
      <w:pPr>
        <w:tabs>
          <w:tab w:val="num" w:pos="1440"/>
        </w:tabs>
        <w:ind w:left="1440" w:hanging="360"/>
      </w:pPr>
    </w:lvl>
    <w:lvl w:ilvl="2" w:tplc="D4660560" w:tentative="1">
      <w:start w:val="1"/>
      <w:numFmt w:val="decimal"/>
      <w:lvlText w:val="%3."/>
      <w:lvlJc w:val="left"/>
      <w:pPr>
        <w:tabs>
          <w:tab w:val="num" w:pos="2160"/>
        </w:tabs>
        <w:ind w:left="2160" w:hanging="360"/>
      </w:pPr>
    </w:lvl>
    <w:lvl w:ilvl="3" w:tplc="968049E2" w:tentative="1">
      <w:start w:val="1"/>
      <w:numFmt w:val="decimal"/>
      <w:lvlText w:val="%4."/>
      <w:lvlJc w:val="left"/>
      <w:pPr>
        <w:tabs>
          <w:tab w:val="num" w:pos="2880"/>
        </w:tabs>
        <w:ind w:left="2880" w:hanging="360"/>
      </w:pPr>
    </w:lvl>
    <w:lvl w:ilvl="4" w:tplc="C6A08974" w:tentative="1">
      <w:start w:val="1"/>
      <w:numFmt w:val="decimal"/>
      <w:lvlText w:val="%5."/>
      <w:lvlJc w:val="left"/>
      <w:pPr>
        <w:tabs>
          <w:tab w:val="num" w:pos="3600"/>
        </w:tabs>
        <w:ind w:left="3600" w:hanging="360"/>
      </w:pPr>
    </w:lvl>
    <w:lvl w:ilvl="5" w:tplc="C7CA2108" w:tentative="1">
      <w:start w:val="1"/>
      <w:numFmt w:val="decimal"/>
      <w:lvlText w:val="%6."/>
      <w:lvlJc w:val="left"/>
      <w:pPr>
        <w:tabs>
          <w:tab w:val="num" w:pos="4320"/>
        </w:tabs>
        <w:ind w:left="4320" w:hanging="360"/>
      </w:pPr>
    </w:lvl>
    <w:lvl w:ilvl="6" w:tplc="7F1492E8" w:tentative="1">
      <w:start w:val="1"/>
      <w:numFmt w:val="decimal"/>
      <w:lvlText w:val="%7."/>
      <w:lvlJc w:val="left"/>
      <w:pPr>
        <w:tabs>
          <w:tab w:val="num" w:pos="5040"/>
        </w:tabs>
        <w:ind w:left="5040" w:hanging="360"/>
      </w:pPr>
    </w:lvl>
    <w:lvl w:ilvl="7" w:tplc="6098FC6E" w:tentative="1">
      <w:start w:val="1"/>
      <w:numFmt w:val="decimal"/>
      <w:lvlText w:val="%8."/>
      <w:lvlJc w:val="left"/>
      <w:pPr>
        <w:tabs>
          <w:tab w:val="num" w:pos="5760"/>
        </w:tabs>
        <w:ind w:left="5760" w:hanging="360"/>
      </w:pPr>
    </w:lvl>
    <w:lvl w:ilvl="8" w:tplc="A6CC56EA" w:tentative="1">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1500"/>
    <w:rsid w:val="000C6A2F"/>
    <w:rsid w:val="006F68FF"/>
    <w:rsid w:val="00821B2D"/>
    <w:rsid w:val="00BF1500"/>
    <w:rsid w:val="00E206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B2D"/>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15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1500"/>
    <w:rPr>
      <w:sz w:val="18"/>
      <w:szCs w:val="18"/>
    </w:rPr>
  </w:style>
  <w:style w:type="paragraph" w:styleId="a4">
    <w:name w:val="footer"/>
    <w:basedOn w:val="a"/>
    <w:link w:val="Char0"/>
    <w:uiPriority w:val="99"/>
    <w:semiHidden/>
    <w:unhideWhenUsed/>
    <w:rsid w:val="00BF15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1500"/>
    <w:rPr>
      <w:sz w:val="18"/>
      <w:szCs w:val="18"/>
    </w:rPr>
  </w:style>
  <w:style w:type="character" w:styleId="a5">
    <w:name w:val="Hyperlink"/>
    <w:basedOn w:val="a0"/>
    <w:uiPriority w:val="99"/>
    <w:semiHidden/>
    <w:unhideWhenUsed/>
    <w:rsid w:val="00BF1500"/>
    <w:rPr>
      <w:rFonts w:ascii="ˎ̥" w:hAnsi="ˎ̥" w:hint="default"/>
      <w:strike w:val="0"/>
      <w:dstrike w:val="0"/>
      <w:color w:val="6B654F"/>
      <w:sz w:val="18"/>
      <w:szCs w:val="18"/>
      <w:u w:val="none"/>
      <w:effect w:val="none"/>
    </w:rPr>
  </w:style>
  <w:style w:type="character" w:customStyle="1" w:styleId="style91">
    <w:name w:val="style91"/>
    <w:basedOn w:val="a0"/>
    <w:rsid w:val="00BF1500"/>
    <w:rPr>
      <w:color w:val="282A5A"/>
    </w:rPr>
  </w:style>
  <w:style w:type="paragraph" w:styleId="a6">
    <w:name w:val="List Paragraph"/>
    <w:basedOn w:val="a"/>
    <w:uiPriority w:val="34"/>
    <w:qFormat/>
    <w:rsid w:val="00E20653"/>
    <w:pPr>
      <w:widowControl/>
      <w:ind w:firstLineChars="200" w:firstLine="42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29804950">
      <w:bodyDiv w:val="1"/>
      <w:marLeft w:val="0"/>
      <w:marRight w:val="0"/>
      <w:marTop w:val="0"/>
      <w:marBottom w:val="0"/>
      <w:divBdr>
        <w:top w:val="none" w:sz="0" w:space="0" w:color="auto"/>
        <w:left w:val="none" w:sz="0" w:space="0" w:color="auto"/>
        <w:bottom w:val="none" w:sz="0" w:space="0" w:color="auto"/>
        <w:right w:val="none" w:sz="0" w:space="0" w:color="auto"/>
      </w:divBdr>
      <w:divsChild>
        <w:div w:id="1496066723">
          <w:marLeft w:val="965"/>
          <w:marRight w:val="0"/>
          <w:marTop w:val="0"/>
          <w:marBottom w:val="0"/>
          <w:divBdr>
            <w:top w:val="none" w:sz="0" w:space="0" w:color="auto"/>
            <w:left w:val="none" w:sz="0" w:space="0" w:color="auto"/>
            <w:bottom w:val="none" w:sz="0" w:space="0" w:color="auto"/>
            <w:right w:val="none" w:sz="0" w:space="0" w:color="auto"/>
          </w:divBdr>
        </w:div>
        <w:div w:id="1354188236">
          <w:marLeft w:val="965"/>
          <w:marRight w:val="0"/>
          <w:marTop w:val="0"/>
          <w:marBottom w:val="0"/>
          <w:divBdr>
            <w:top w:val="none" w:sz="0" w:space="0" w:color="auto"/>
            <w:left w:val="none" w:sz="0" w:space="0" w:color="auto"/>
            <w:bottom w:val="none" w:sz="0" w:space="0" w:color="auto"/>
            <w:right w:val="none" w:sz="0" w:space="0" w:color="auto"/>
          </w:divBdr>
        </w:div>
        <w:div w:id="1228223712">
          <w:marLeft w:val="965"/>
          <w:marRight w:val="0"/>
          <w:marTop w:val="0"/>
          <w:marBottom w:val="0"/>
          <w:divBdr>
            <w:top w:val="none" w:sz="0" w:space="0" w:color="auto"/>
            <w:left w:val="none" w:sz="0" w:space="0" w:color="auto"/>
            <w:bottom w:val="none" w:sz="0" w:space="0" w:color="auto"/>
            <w:right w:val="none" w:sz="0" w:space="0" w:color="auto"/>
          </w:divBdr>
        </w:div>
        <w:div w:id="290213524">
          <w:marLeft w:val="965"/>
          <w:marRight w:val="0"/>
          <w:marTop w:val="0"/>
          <w:marBottom w:val="0"/>
          <w:divBdr>
            <w:top w:val="none" w:sz="0" w:space="0" w:color="auto"/>
            <w:left w:val="none" w:sz="0" w:space="0" w:color="auto"/>
            <w:bottom w:val="none" w:sz="0" w:space="0" w:color="auto"/>
            <w:right w:val="none" w:sz="0" w:space="0" w:color="auto"/>
          </w:divBdr>
        </w:div>
      </w:divsChild>
    </w:div>
    <w:div w:id="618798433">
      <w:bodyDiv w:val="1"/>
      <w:marLeft w:val="0"/>
      <w:marRight w:val="0"/>
      <w:marTop w:val="0"/>
      <w:marBottom w:val="0"/>
      <w:divBdr>
        <w:top w:val="none" w:sz="0" w:space="0" w:color="auto"/>
        <w:left w:val="none" w:sz="0" w:space="0" w:color="auto"/>
        <w:bottom w:val="none" w:sz="0" w:space="0" w:color="auto"/>
        <w:right w:val="none" w:sz="0" w:space="0" w:color="auto"/>
      </w:divBdr>
      <w:divsChild>
        <w:div w:id="574316161">
          <w:marLeft w:val="547"/>
          <w:marRight w:val="0"/>
          <w:marTop w:val="115"/>
          <w:marBottom w:val="0"/>
          <w:divBdr>
            <w:top w:val="none" w:sz="0" w:space="0" w:color="auto"/>
            <w:left w:val="none" w:sz="0" w:space="0" w:color="auto"/>
            <w:bottom w:val="none" w:sz="0" w:space="0" w:color="auto"/>
            <w:right w:val="none" w:sz="0" w:space="0" w:color="auto"/>
          </w:divBdr>
        </w:div>
      </w:divsChild>
    </w:div>
    <w:div w:id="13446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687</Words>
  <Characters>3916</Characters>
  <Application>Microsoft Office Word</Application>
  <DocSecurity>0</DocSecurity>
  <Lines>32</Lines>
  <Paragraphs>9</Paragraphs>
  <ScaleCrop>false</ScaleCrop>
  <Company>Toshiba</Company>
  <LinksUpToDate>false</LinksUpToDate>
  <CharactersWithSpaces>4594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zhm</dc:creator>
  <cp:keywords/>
  <dc:description/>
  <cp:lastModifiedBy>zhm</cp:lastModifiedBy>
  <cp:revision>3</cp:revision>
  <dcterms:created xsi:type="dcterms:W3CDTF">2013-08-03T13:03:00Z</dcterms:created>
  <dcterms:modified xsi:type="dcterms:W3CDTF">2013-08-13T14:22:00Z</dcterms:modified>
</cp:coreProperties>
</file>